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2" w:rsidRPr="00D30C76" w:rsidRDefault="00CA2667" w:rsidP="00D30C76">
      <w:pPr>
        <w:jc w:val="right"/>
      </w:pPr>
      <w:r w:rsidRPr="00D30C76">
        <w:t>Głuchołazy</w:t>
      </w:r>
      <w:r w:rsidR="00902692" w:rsidRPr="00D30C76">
        <w:t xml:space="preserve"> 201</w:t>
      </w:r>
      <w:r w:rsidR="00B67448" w:rsidRPr="00D30C76">
        <w:t>2</w:t>
      </w:r>
      <w:r w:rsidR="00902692" w:rsidRPr="00D30C76">
        <w:t>-0</w:t>
      </w:r>
      <w:r w:rsidR="002728F0" w:rsidRPr="00D30C76">
        <w:t>7</w:t>
      </w:r>
      <w:r w:rsidR="00902692" w:rsidRPr="00D30C76">
        <w:t>-</w:t>
      </w:r>
      <w:r w:rsidR="00B67448" w:rsidRPr="00D30C76">
        <w:t>0</w:t>
      </w:r>
      <w:r w:rsidR="002728F0" w:rsidRPr="00D30C76">
        <w:t>9</w:t>
      </w:r>
    </w:p>
    <w:p w:rsidR="00902692" w:rsidRPr="00D30C76" w:rsidRDefault="00902692" w:rsidP="00D30C76">
      <w:r w:rsidRPr="00D30C76">
        <w:t>RR.</w:t>
      </w:r>
      <w:r w:rsidR="00CA2667" w:rsidRPr="00D30C76">
        <w:t>6220.0</w:t>
      </w:r>
      <w:r w:rsidR="002728F0" w:rsidRPr="00D30C76">
        <w:t>6</w:t>
      </w:r>
      <w:r w:rsidR="00CA2667" w:rsidRPr="00D30C76">
        <w:t>.201</w:t>
      </w:r>
      <w:r w:rsidR="00B67448" w:rsidRPr="00D30C76">
        <w:t>2</w:t>
      </w:r>
      <w:r w:rsidR="00CA2667" w:rsidRPr="00D30C76">
        <w:t>.PD</w:t>
      </w:r>
    </w:p>
    <w:p w:rsidR="00902692" w:rsidRPr="00D30C76" w:rsidRDefault="00902692" w:rsidP="00D30C76"/>
    <w:p w:rsidR="00902692" w:rsidRPr="00D30C76" w:rsidRDefault="00902692" w:rsidP="00D30C76"/>
    <w:p w:rsidR="00902692" w:rsidRPr="00D30C76" w:rsidRDefault="00902692" w:rsidP="00D30C76">
      <w:pPr>
        <w:jc w:val="center"/>
        <w:rPr>
          <w:b/>
        </w:rPr>
      </w:pPr>
      <w:r w:rsidRPr="00D30C76">
        <w:rPr>
          <w:b/>
        </w:rPr>
        <w:t>Postanowienie</w:t>
      </w:r>
    </w:p>
    <w:p w:rsidR="00902692" w:rsidRPr="00D30C76" w:rsidRDefault="00902692" w:rsidP="00D30C76">
      <w:pPr>
        <w:jc w:val="center"/>
        <w:rPr>
          <w:b/>
        </w:rPr>
      </w:pPr>
    </w:p>
    <w:p w:rsidR="00902692" w:rsidRPr="00D30C76" w:rsidRDefault="00902692" w:rsidP="00D30C76">
      <w:pPr>
        <w:jc w:val="center"/>
        <w:rPr>
          <w:b/>
        </w:rPr>
      </w:pPr>
      <w:r w:rsidRPr="00D30C76">
        <w:rPr>
          <w:b/>
        </w:rPr>
        <w:t>w sprawie braku potrzeby przeprowadzenia oceny oddziaływania na środowisko</w:t>
      </w:r>
    </w:p>
    <w:p w:rsidR="00902692" w:rsidRPr="00D30C76" w:rsidRDefault="00902692" w:rsidP="00D30C76">
      <w:pPr>
        <w:rPr>
          <w:b/>
        </w:rPr>
      </w:pPr>
    </w:p>
    <w:p w:rsidR="00902692" w:rsidRPr="00D30C76" w:rsidRDefault="00902692" w:rsidP="00D30C76">
      <w:pPr>
        <w:rPr>
          <w:b/>
        </w:rPr>
      </w:pPr>
    </w:p>
    <w:p w:rsidR="00902692" w:rsidRPr="00D30C76" w:rsidRDefault="00E0258A" w:rsidP="00D30C76">
      <w:pPr>
        <w:ind w:firstLine="708"/>
        <w:jc w:val="both"/>
      </w:pPr>
      <w:r w:rsidRPr="00D30C76">
        <w:t xml:space="preserve">Na podstawie art. 123 ustawy z dnia 14 czerwca 1960r. Kodeks postępowania administracyjnego (Dz. U. z 2000r. Nr 98, poz. 1071 ze zm.), w związku z art. 63 ust. 2 ustawy z dnia 3 października 2008r. o udostępnianiu informacji o środowisku i jego ochronie, udziale społeczeństwa w ochronie środowiska oraz o ocenach oddziaływania na  środowisko (Dz. U. Nr 199, poz. 1227 ze zm.), a także § 3 ust. 1 pkt </w:t>
      </w:r>
      <w:r w:rsidR="002728F0" w:rsidRPr="00D30C76">
        <w:t>4</w:t>
      </w:r>
      <w:r w:rsidRPr="00D30C76">
        <w:t xml:space="preserve"> rozporządzenia Rady Ministrów z dnia 9 listopada 2010r. w sprawie przedsięwzięć mogących znacząco oddziaływać na środowisko (Dz. U. Nr 213, poz. 1397), po rozpatrzeniu wniosku</w:t>
      </w:r>
      <w:r w:rsidR="006346D5" w:rsidRPr="00D30C76">
        <w:t xml:space="preserve"> </w:t>
      </w:r>
      <w:r w:rsidR="00A438C4" w:rsidRPr="00D30C76">
        <w:t>Fabryki Papieru „</w:t>
      </w:r>
      <w:proofErr w:type="spellStart"/>
      <w:r w:rsidR="00A438C4" w:rsidRPr="00D30C76">
        <w:t>Malta-Decor</w:t>
      </w:r>
      <w:proofErr w:type="spellEnd"/>
      <w:r w:rsidR="00A438C4" w:rsidRPr="00D30C76">
        <w:t xml:space="preserve">” S.A., ul. Wołkowyska </w:t>
      </w:r>
      <w:r w:rsidR="00300F16" w:rsidRPr="00D30C76">
        <w:t>32, 61-132 Poznań</w:t>
      </w:r>
    </w:p>
    <w:p w:rsidR="00902692" w:rsidRPr="00D30C76" w:rsidRDefault="00902692" w:rsidP="00D30C76">
      <w:pPr>
        <w:jc w:val="both"/>
      </w:pPr>
    </w:p>
    <w:p w:rsidR="00902692" w:rsidRPr="00D30C76" w:rsidRDefault="00902692" w:rsidP="00D30C76">
      <w:pPr>
        <w:ind w:firstLine="708"/>
        <w:jc w:val="center"/>
        <w:rPr>
          <w:b/>
        </w:rPr>
      </w:pPr>
      <w:r w:rsidRPr="00D30C76">
        <w:rPr>
          <w:b/>
        </w:rPr>
        <w:t>postanawiam</w:t>
      </w:r>
    </w:p>
    <w:p w:rsidR="00902692" w:rsidRPr="00D30C76" w:rsidRDefault="00902692" w:rsidP="00D30C76">
      <w:pPr>
        <w:rPr>
          <w:b/>
        </w:rPr>
      </w:pPr>
    </w:p>
    <w:p w:rsidR="00902692" w:rsidRPr="00D30C76" w:rsidRDefault="00902692" w:rsidP="00D30C76">
      <w:pPr>
        <w:autoSpaceDE w:val="0"/>
        <w:jc w:val="both"/>
      </w:pPr>
      <w:r w:rsidRPr="00D30C76">
        <w:t xml:space="preserve">odstąpić od obowiązku przeprowadzenia oceny oddziaływania na środowisko przedsięwzięcia p.n. </w:t>
      </w:r>
      <w:r w:rsidRPr="00D30C76">
        <w:rPr>
          <w:b/>
        </w:rPr>
        <w:t>„</w:t>
      </w:r>
      <w:r w:rsidR="00300F16" w:rsidRPr="00D30C76">
        <w:rPr>
          <w:b/>
        </w:rPr>
        <w:t>Budowie elektrociepłowni opalanej biomasą w Rudawie, 48-330 Nowy Świętów</w:t>
      </w:r>
      <w:r w:rsidRPr="00D30C76">
        <w:rPr>
          <w:b/>
        </w:rPr>
        <w:t>”</w:t>
      </w:r>
      <w:r w:rsidR="00E07BFA" w:rsidRPr="00D30C76">
        <w:t xml:space="preserve"> </w:t>
      </w:r>
      <w:r w:rsidR="0049173B" w:rsidRPr="00D30C76">
        <w:t>na dział</w:t>
      </w:r>
      <w:r w:rsidR="00B67448" w:rsidRPr="00D30C76">
        <w:t>kach</w:t>
      </w:r>
      <w:r w:rsidR="0049173B" w:rsidRPr="00D30C76">
        <w:t xml:space="preserve"> nr </w:t>
      </w:r>
      <w:r w:rsidR="00E07BFA" w:rsidRPr="00D30C76">
        <w:t xml:space="preserve">142/6, 142/15, 159/1 – </w:t>
      </w:r>
      <w:proofErr w:type="spellStart"/>
      <w:r w:rsidR="002A0AF8" w:rsidRPr="00D30C76">
        <w:t>o</w:t>
      </w:r>
      <w:r w:rsidR="00E07BFA" w:rsidRPr="00D30C76">
        <w:t>br</w:t>
      </w:r>
      <w:proofErr w:type="spellEnd"/>
      <w:r w:rsidR="00E07BFA" w:rsidRPr="00D30C76">
        <w:t>. Nowy Świętów oraz 848/43, 848/169, 848/171, 848/172, 848/173, 848/175, 848/176, 848/17</w:t>
      </w:r>
      <w:r w:rsidR="002A0AF8" w:rsidRPr="00D30C76">
        <w:t xml:space="preserve">8, 848/179, 848/190, 848/191, 848/192, 848/193, 848/194 – </w:t>
      </w:r>
      <w:proofErr w:type="spellStart"/>
      <w:r w:rsidR="002A0AF8" w:rsidRPr="00D30C76">
        <w:t>obr</w:t>
      </w:r>
      <w:proofErr w:type="spellEnd"/>
      <w:r w:rsidR="002A0AF8" w:rsidRPr="00D30C76">
        <w:t>. Bodzanów</w:t>
      </w:r>
      <w:r w:rsidRPr="00D30C76">
        <w:t xml:space="preserve">. </w:t>
      </w:r>
    </w:p>
    <w:p w:rsidR="00902692" w:rsidRPr="00D30C76" w:rsidRDefault="00902692" w:rsidP="00D30C76">
      <w:pPr>
        <w:tabs>
          <w:tab w:val="left" w:pos="340"/>
          <w:tab w:val="left" w:pos="680"/>
        </w:tabs>
        <w:jc w:val="center"/>
        <w:rPr>
          <w:b/>
        </w:rPr>
      </w:pPr>
    </w:p>
    <w:p w:rsidR="00902692" w:rsidRPr="00D30C76" w:rsidRDefault="00902692" w:rsidP="00D30C76">
      <w:pPr>
        <w:tabs>
          <w:tab w:val="left" w:pos="340"/>
          <w:tab w:val="left" w:pos="680"/>
        </w:tabs>
        <w:jc w:val="center"/>
        <w:rPr>
          <w:b/>
        </w:rPr>
      </w:pPr>
      <w:r w:rsidRPr="00D30C76">
        <w:rPr>
          <w:b/>
        </w:rPr>
        <w:t>Uzasadnienie</w:t>
      </w:r>
    </w:p>
    <w:p w:rsidR="00902692" w:rsidRPr="00D30C76" w:rsidRDefault="00902692" w:rsidP="00D30C76">
      <w:pPr>
        <w:tabs>
          <w:tab w:val="left" w:pos="340"/>
          <w:tab w:val="left" w:pos="680"/>
        </w:tabs>
        <w:jc w:val="both"/>
      </w:pPr>
    </w:p>
    <w:p w:rsidR="00902692" w:rsidRPr="00D30C76" w:rsidRDefault="00902692" w:rsidP="00D30C76">
      <w:pPr>
        <w:numPr>
          <w:ilvl w:val="0"/>
          <w:numId w:val="1"/>
        </w:numPr>
        <w:autoSpaceDE w:val="0"/>
        <w:jc w:val="both"/>
        <w:rPr>
          <w:b/>
        </w:rPr>
      </w:pPr>
      <w:r w:rsidRPr="00D30C76">
        <w:rPr>
          <w:bCs/>
        </w:rPr>
        <w:t xml:space="preserve">Wnioskiem z dnia </w:t>
      </w:r>
      <w:r w:rsidR="00F8302E" w:rsidRPr="00D30C76">
        <w:rPr>
          <w:bCs/>
        </w:rPr>
        <w:t>17</w:t>
      </w:r>
      <w:r w:rsidRPr="00D30C76">
        <w:t>.0</w:t>
      </w:r>
      <w:r w:rsidR="00F8302E" w:rsidRPr="00D30C76">
        <w:t>4</w:t>
      </w:r>
      <w:r w:rsidRPr="00D30C76">
        <w:t>.201</w:t>
      </w:r>
      <w:r w:rsidR="00F8302E" w:rsidRPr="00D30C76">
        <w:t>2</w:t>
      </w:r>
      <w:r w:rsidRPr="00D30C76">
        <w:t xml:space="preserve"> r</w:t>
      </w:r>
      <w:r w:rsidR="00307E26" w:rsidRPr="00D30C76">
        <w:t xml:space="preserve">. </w:t>
      </w:r>
      <w:r w:rsidR="00584677" w:rsidRPr="00D30C76">
        <w:t xml:space="preserve">uzupełnionym w dniu </w:t>
      </w:r>
      <w:r w:rsidR="003E1701" w:rsidRPr="00D30C76">
        <w:t>27</w:t>
      </w:r>
      <w:r w:rsidR="00584677" w:rsidRPr="00D30C76">
        <w:t xml:space="preserve">.04.2012r. </w:t>
      </w:r>
      <w:r w:rsidR="003E1701" w:rsidRPr="00D30C76">
        <w:t>Fabryka Papieru „</w:t>
      </w:r>
      <w:proofErr w:type="spellStart"/>
      <w:r w:rsidR="003E1701" w:rsidRPr="00D30C76">
        <w:t>Malta-Decor</w:t>
      </w:r>
      <w:proofErr w:type="spellEnd"/>
      <w:r w:rsidR="003E1701" w:rsidRPr="00D30C76">
        <w:t>” S.A., ul. Wołkowyska 32, 61-132 Poznań</w:t>
      </w:r>
      <w:r w:rsidR="00F8302E" w:rsidRPr="00D30C76">
        <w:rPr>
          <w:bCs/>
        </w:rPr>
        <w:t xml:space="preserve"> </w:t>
      </w:r>
      <w:r w:rsidR="00F81B2B" w:rsidRPr="00D30C76">
        <w:rPr>
          <w:bCs/>
        </w:rPr>
        <w:t>zwrócił</w:t>
      </w:r>
      <w:r w:rsidR="00F8302E" w:rsidRPr="00D30C76">
        <w:rPr>
          <w:bCs/>
        </w:rPr>
        <w:t>a</w:t>
      </w:r>
      <w:r w:rsidR="00F81B2B" w:rsidRPr="00D30C76">
        <w:rPr>
          <w:bCs/>
        </w:rPr>
        <w:t xml:space="preserve"> </w:t>
      </w:r>
      <w:r w:rsidRPr="00D30C76">
        <w:rPr>
          <w:bCs/>
        </w:rPr>
        <w:t xml:space="preserve">się do Burmistrza </w:t>
      </w:r>
      <w:r w:rsidR="00307E26" w:rsidRPr="00D30C76">
        <w:rPr>
          <w:bCs/>
        </w:rPr>
        <w:t xml:space="preserve">Głuchołaz </w:t>
      </w:r>
      <w:r w:rsidRPr="00D30C76">
        <w:rPr>
          <w:bCs/>
        </w:rPr>
        <w:t xml:space="preserve">o wydanie decyzji o środowiskowych uwarunkowaniach zgody na realizację przedsięwzięcia </w:t>
      </w:r>
      <w:r w:rsidRPr="00D30C76">
        <w:t xml:space="preserve">p.n. </w:t>
      </w:r>
      <w:r w:rsidR="00D95F2A" w:rsidRPr="00D30C76">
        <w:rPr>
          <w:b/>
        </w:rPr>
        <w:t>„</w:t>
      </w:r>
      <w:r w:rsidR="003E1701" w:rsidRPr="00D30C76">
        <w:rPr>
          <w:b/>
        </w:rPr>
        <w:t>Budowie elektrociepłowni opalanej biomasą w Rudawie, 48-330 Nowy Świętów</w:t>
      </w:r>
      <w:r w:rsidR="00D95F2A" w:rsidRPr="00D30C76">
        <w:rPr>
          <w:b/>
        </w:rPr>
        <w:t>”</w:t>
      </w:r>
      <w:r w:rsidR="00F81B2B" w:rsidRPr="00D30C76">
        <w:rPr>
          <w:b/>
        </w:rPr>
        <w:t>.</w:t>
      </w:r>
    </w:p>
    <w:p w:rsidR="00902692" w:rsidRPr="00D30C76" w:rsidRDefault="00902692" w:rsidP="00D30C76">
      <w:pPr>
        <w:autoSpaceDE w:val="0"/>
        <w:ind w:left="360"/>
        <w:jc w:val="both"/>
      </w:pPr>
    </w:p>
    <w:p w:rsidR="00902692" w:rsidRPr="00D30C76" w:rsidRDefault="00902692" w:rsidP="00D30C76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D30C76">
        <w:t xml:space="preserve">Dnia </w:t>
      </w:r>
      <w:r w:rsidR="00A76958" w:rsidRPr="00D30C76">
        <w:t>08.05.</w:t>
      </w:r>
      <w:r w:rsidRPr="00D30C76">
        <w:t>201</w:t>
      </w:r>
      <w:r w:rsidR="00A76958" w:rsidRPr="00D30C76">
        <w:t>2</w:t>
      </w:r>
      <w:r w:rsidRPr="00D30C76">
        <w:t xml:space="preserve">r. Burmistrz </w:t>
      </w:r>
      <w:r w:rsidR="00D95F2A" w:rsidRPr="00D30C76">
        <w:t>Głuchołaz</w:t>
      </w:r>
      <w:r w:rsidRPr="00D30C76">
        <w:t xml:space="preserve"> wystąpił o wyrażenie opinii do Regionalnego Dyrektora Ochrony Środowiska oraz Państwowego Powiatowego Inspektora Sanitarnego co do potrzeby </w:t>
      </w:r>
      <w:r w:rsidR="005F3892" w:rsidRPr="00D30C76">
        <w:t>przeprowadzenia oceny oddziaływania</w:t>
      </w:r>
      <w:r w:rsidRPr="00D30C76">
        <w:t xml:space="preserve"> na środowisko wskazanego wyżej przedsięwzięcia oraz co do zakresu ewentualnego raportu.</w:t>
      </w:r>
    </w:p>
    <w:p w:rsidR="00902692" w:rsidRPr="00D30C76" w:rsidRDefault="00902692" w:rsidP="00D30C7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hAnsi="Times New Roman"/>
          <w:sz w:val="24"/>
          <w:szCs w:val="24"/>
        </w:rPr>
        <w:tab/>
      </w:r>
      <w:r w:rsidRPr="00D30C76">
        <w:rPr>
          <w:rFonts w:ascii="Times New Roman" w:eastAsia="Times New Roman" w:hAnsi="Times New Roman"/>
          <w:sz w:val="24"/>
          <w:szCs w:val="24"/>
        </w:rPr>
        <w:t>Organy te wyraziły opinie: .</w:t>
      </w:r>
    </w:p>
    <w:p w:rsidR="00902692" w:rsidRPr="00D30C76" w:rsidRDefault="00902692" w:rsidP="00D30C76">
      <w:pPr>
        <w:pStyle w:val="Akapitzlist"/>
        <w:spacing w:after="0" w:line="240" w:lineRule="auto"/>
        <w:ind w:left="736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eastAsia="Times New Roman" w:hAnsi="Times New Roman"/>
          <w:sz w:val="24"/>
          <w:szCs w:val="24"/>
        </w:rPr>
        <w:t>Regionalny Dyrektor Ochrony Środowisk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a w Opolu – opinia z dnia </w:t>
      </w:r>
      <w:r w:rsidR="00C968CC" w:rsidRPr="00D30C76">
        <w:rPr>
          <w:rFonts w:ascii="Times New Roman" w:eastAsia="Times New Roman" w:hAnsi="Times New Roman"/>
          <w:sz w:val="24"/>
          <w:szCs w:val="24"/>
        </w:rPr>
        <w:t>01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C968CC" w:rsidRPr="00D30C76">
        <w:rPr>
          <w:rFonts w:ascii="Times New Roman" w:eastAsia="Times New Roman" w:hAnsi="Times New Roman"/>
          <w:sz w:val="24"/>
          <w:szCs w:val="24"/>
        </w:rPr>
        <w:t>czerwca</w:t>
      </w:r>
      <w:r w:rsidR="00A76958"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201</w:t>
      </w:r>
      <w:r w:rsidR="00A76958" w:rsidRPr="00D30C76">
        <w:rPr>
          <w:rFonts w:ascii="Times New Roman" w:eastAsia="Times New Roman" w:hAnsi="Times New Roman"/>
          <w:sz w:val="24"/>
          <w:szCs w:val="24"/>
        </w:rPr>
        <w:t>2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r., sygn. WOOŚ.4241.</w:t>
      </w:r>
      <w:r w:rsidR="00A76958" w:rsidRPr="00D30C76">
        <w:rPr>
          <w:rFonts w:ascii="Times New Roman" w:eastAsia="Times New Roman" w:hAnsi="Times New Roman"/>
          <w:sz w:val="24"/>
          <w:szCs w:val="24"/>
        </w:rPr>
        <w:t>15</w:t>
      </w:r>
      <w:r w:rsidR="00C968CC" w:rsidRPr="00D30C76">
        <w:rPr>
          <w:rFonts w:ascii="Times New Roman" w:eastAsia="Times New Roman" w:hAnsi="Times New Roman"/>
          <w:sz w:val="24"/>
          <w:szCs w:val="24"/>
        </w:rPr>
        <w:t>8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.201</w:t>
      </w:r>
      <w:r w:rsidR="00A76958" w:rsidRPr="00D30C76">
        <w:rPr>
          <w:rFonts w:ascii="Times New Roman" w:eastAsia="Times New Roman" w:hAnsi="Times New Roman"/>
          <w:sz w:val="24"/>
          <w:szCs w:val="24"/>
        </w:rPr>
        <w:t>2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.</w:t>
      </w:r>
      <w:r w:rsidR="00C968CC" w:rsidRPr="00D30C76">
        <w:rPr>
          <w:rFonts w:ascii="Times New Roman" w:eastAsia="Times New Roman" w:hAnsi="Times New Roman"/>
          <w:sz w:val="24"/>
          <w:szCs w:val="24"/>
        </w:rPr>
        <w:t>WL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–  </w:t>
      </w:r>
      <w:r w:rsidR="007D6A9E" w:rsidRPr="00D30C76">
        <w:rPr>
          <w:rFonts w:ascii="Times New Roman" w:eastAsia="Times New Roman" w:hAnsi="Times New Roman"/>
          <w:sz w:val="24"/>
          <w:szCs w:val="24"/>
        </w:rPr>
        <w:t>sugerująca odstąpienie od obowiązku przeprowadzenia oceny oddziaływania na środowisko w/w przedsięwzięcia</w:t>
      </w:r>
      <w:r w:rsidRPr="00D30C76">
        <w:rPr>
          <w:rFonts w:ascii="Times New Roman" w:eastAsia="Times New Roman" w:hAnsi="Times New Roman"/>
          <w:sz w:val="24"/>
          <w:szCs w:val="24"/>
        </w:rPr>
        <w:t>.</w:t>
      </w:r>
    </w:p>
    <w:p w:rsidR="00902692" w:rsidRPr="00D30C76" w:rsidRDefault="00902692" w:rsidP="00D30C7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eastAsia="Times New Roman" w:hAnsi="Times New Roman"/>
          <w:sz w:val="24"/>
          <w:szCs w:val="24"/>
        </w:rPr>
        <w:t xml:space="preserve">Państwowy Powiatowy Inspektor Sanitarny – opinia z dnia </w:t>
      </w:r>
      <w:r w:rsidR="007D6A9E" w:rsidRPr="00D30C76">
        <w:rPr>
          <w:rFonts w:ascii="Times New Roman" w:eastAsia="Times New Roman" w:hAnsi="Times New Roman"/>
          <w:sz w:val="24"/>
          <w:szCs w:val="24"/>
        </w:rPr>
        <w:t>23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361126" w:rsidRPr="00D30C76">
        <w:rPr>
          <w:rFonts w:ascii="Times New Roman" w:eastAsia="Times New Roman" w:hAnsi="Times New Roman"/>
          <w:sz w:val="24"/>
          <w:szCs w:val="24"/>
        </w:rPr>
        <w:t>maja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361126" w:rsidRPr="00D30C76">
        <w:rPr>
          <w:rFonts w:ascii="Times New Roman" w:eastAsia="Times New Roman" w:hAnsi="Times New Roman"/>
          <w:sz w:val="24"/>
          <w:szCs w:val="24"/>
        </w:rPr>
        <w:t>2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r.</w:t>
      </w:r>
      <w:r w:rsidRPr="00D30C76">
        <w:rPr>
          <w:rFonts w:ascii="Times New Roman" w:eastAsia="Times New Roman" w:hAnsi="Times New Roman"/>
          <w:sz w:val="24"/>
          <w:szCs w:val="24"/>
        </w:rPr>
        <w:t>, sygn.</w:t>
      </w:r>
      <w:r w:rsidR="00317E92" w:rsidRPr="00D30C76">
        <w:rPr>
          <w:rFonts w:ascii="Times New Roman" w:eastAsia="Times New Roman" w:hAnsi="Times New Roman"/>
          <w:sz w:val="24"/>
          <w:szCs w:val="24"/>
        </w:rPr>
        <w:br/>
      </w:r>
      <w:r w:rsidRPr="00D30C76">
        <w:rPr>
          <w:rFonts w:ascii="Times New Roman" w:eastAsia="Times New Roman" w:hAnsi="Times New Roman"/>
          <w:sz w:val="24"/>
          <w:szCs w:val="24"/>
        </w:rPr>
        <w:t xml:space="preserve"> NZ/</w:t>
      </w:r>
      <w:r w:rsidR="00361126" w:rsidRPr="00D30C76">
        <w:rPr>
          <w:rFonts w:ascii="Times New Roman" w:eastAsia="Times New Roman" w:hAnsi="Times New Roman"/>
          <w:sz w:val="24"/>
          <w:szCs w:val="24"/>
        </w:rPr>
        <w:t>HW</w:t>
      </w:r>
      <w:r w:rsidRPr="00D30C76">
        <w:rPr>
          <w:rFonts w:ascii="Times New Roman" w:eastAsia="Times New Roman" w:hAnsi="Times New Roman"/>
          <w:sz w:val="24"/>
          <w:szCs w:val="24"/>
        </w:rPr>
        <w:t>-4325-</w:t>
      </w:r>
      <w:r w:rsidR="00361126" w:rsidRPr="00D30C76">
        <w:rPr>
          <w:rFonts w:ascii="Times New Roman" w:eastAsia="Times New Roman" w:hAnsi="Times New Roman"/>
          <w:sz w:val="24"/>
          <w:szCs w:val="24"/>
        </w:rPr>
        <w:t>2</w:t>
      </w:r>
      <w:r w:rsidR="007D6A9E" w:rsidRPr="00D30C76">
        <w:rPr>
          <w:rFonts w:ascii="Times New Roman" w:eastAsia="Times New Roman" w:hAnsi="Times New Roman"/>
          <w:sz w:val="24"/>
          <w:szCs w:val="24"/>
        </w:rPr>
        <w:t>6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/1</w:t>
      </w:r>
      <w:r w:rsidR="00361126" w:rsidRPr="00D30C76">
        <w:rPr>
          <w:rFonts w:ascii="Times New Roman" w:eastAsia="Times New Roman" w:hAnsi="Times New Roman"/>
          <w:sz w:val="24"/>
          <w:szCs w:val="24"/>
        </w:rPr>
        <w:t>2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7D6A9E" w:rsidRPr="00D30C76">
        <w:rPr>
          <w:rFonts w:ascii="Times New Roman" w:eastAsia="Times New Roman" w:hAnsi="Times New Roman"/>
          <w:sz w:val="24"/>
          <w:szCs w:val="24"/>
        </w:rPr>
        <w:t>sugerująca nałożenie obowiązku  przeprowadzenia oceny oddziaływania na środowisko w/w przedsięwzięcia</w:t>
      </w:r>
      <w:r w:rsidRPr="00D30C76">
        <w:rPr>
          <w:rFonts w:ascii="Times New Roman" w:eastAsia="Times New Roman" w:hAnsi="Times New Roman"/>
          <w:sz w:val="24"/>
          <w:szCs w:val="24"/>
        </w:rPr>
        <w:t>.</w:t>
      </w:r>
    </w:p>
    <w:p w:rsidR="00902692" w:rsidRPr="00D30C76" w:rsidRDefault="00902692" w:rsidP="00D30C76">
      <w:pPr>
        <w:jc w:val="both"/>
      </w:pPr>
      <w:r w:rsidRPr="00D30C76">
        <w:tab/>
      </w:r>
    </w:p>
    <w:p w:rsidR="00902692" w:rsidRPr="00D30C76" w:rsidRDefault="00C968CC" w:rsidP="00D30C76">
      <w:pPr>
        <w:jc w:val="both"/>
      </w:pPr>
      <w:r w:rsidRPr="00D30C76">
        <w:t xml:space="preserve">Państwowy Powiatowy Inspektor Sanitarny w Nysie </w:t>
      </w:r>
      <w:r w:rsidR="00B50697" w:rsidRPr="00D30C76">
        <w:t xml:space="preserve">wydał </w:t>
      </w:r>
      <w:r w:rsidR="00902692" w:rsidRPr="00D30C76">
        <w:t xml:space="preserve"> opinię o konieczności przeprowadzenia oceny oddziaływania na środowisko argumentując, </w:t>
      </w:r>
      <w:r w:rsidR="00B50697" w:rsidRPr="00D30C76">
        <w:t xml:space="preserve">że </w:t>
      </w:r>
      <w:r w:rsidR="00510EFE" w:rsidRPr="00D30C76">
        <w:t>lokalizacja przedmiotowego przedsięwzięcia znajduje się b</w:t>
      </w:r>
      <w:r w:rsidR="004F2C56" w:rsidRPr="00D30C76">
        <w:t>e</w:t>
      </w:r>
      <w:r w:rsidR="00510EFE" w:rsidRPr="00D30C76">
        <w:t xml:space="preserve">zpośrednim sąsiedztwie terenów zabudowy mieszkaniowej </w:t>
      </w:r>
      <w:r w:rsidR="009E4DF9" w:rsidRPr="00D30C76">
        <w:t xml:space="preserve">oraz </w:t>
      </w:r>
      <w:r w:rsidR="00F430F8" w:rsidRPr="00D30C76">
        <w:t>występ</w:t>
      </w:r>
      <w:r w:rsidR="00B84F77">
        <w:t>uje</w:t>
      </w:r>
      <w:r w:rsidR="00F430F8" w:rsidRPr="00D30C76">
        <w:t xml:space="preserve"> </w:t>
      </w:r>
      <w:r w:rsidR="009E4DF9" w:rsidRPr="00D30C76">
        <w:t>ryzyk</w:t>
      </w:r>
      <w:r w:rsidR="00B84F77">
        <w:t>o</w:t>
      </w:r>
      <w:r w:rsidR="009E4DF9" w:rsidRPr="00D30C76">
        <w:t xml:space="preserve"> poważnych awarii</w:t>
      </w:r>
      <w:r w:rsidR="00F430F8" w:rsidRPr="00D30C76">
        <w:t>,</w:t>
      </w:r>
      <w:r w:rsidR="009E4DF9" w:rsidRPr="00D30C76">
        <w:t xml:space="preserve"> a także emisj</w:t>
      </w:r>
      <w:r w:rsidR="00B84F77">
        <w:t>a</w:t>
      </w:r>
      <w:r w:rsidR="009E4DF9" w:rsidRPr="00D30C76">
        <w:t xml:space="preserve"> hałasu</w:t>
      </w:r>
      <w:r w:rsidR="00C82447" w:rsidRPr="00D30C76">
        <w:t xml:space="preserve"> i do powietrza </w:t>
      </w:r>
      <w:r w:rsidR="00C82447" w:rsidRPr="00D30C76">
        <w:lastRenderedPageBreak/>
        <w:t>związan</w:t>
      </w:r>
      <w:r w:rsidR="00B84F77">
        <w:t>a</w:t>
      </w:r>
      <w:r w:rsidR="00C82447" w:rsidRPr="00D30C76">
        <w:t xml:space="preserve"> z jazdą i manewrowaniem pojazdów samochodowych</w:t>
      </w:r>
      <w:r w:rsidR="004F2C56" w:rsidRPr="00D30C76">
        <w:t>.</w:t>
      </w:r>
      <w:r w:rsidR="00F430F8" w:rsidRPr="00D30C76">
        <w:t xml:space="preserve"> Ponadto zdaniem </w:t>
      </w:r>
      <w:r w:rsidR="006C08FB" w:rsidRPr="00D30C76">
        <w:t>PPIS w Nysie także ilość i jakość powstających odpadów kwalifikuje przedsięwzięcie do przeprowadzenia oceny oddziaływania na środowisko.</w:t>
      </w:r>
    </w:p>
    <w:p w:rsidR="00902692" w:rsidRPr="00D30C76" w:rsidRDefault="00902692" w:rsidP="00D30C76">
      <w:pPr>
        <w:jc w:val="both"/>
      </w:pPr>
      <w:r w:rsidRPr="00D30C76">
        <w:t xml:space="preserve">Burmistrz </w:t>
      </w:r>
      <w:r w:rsidR="0030383C" w:rsidRPr="00D30C76">
        <w:t>Głuchołazy</w:t>
      </w:r>
      <w:r w:rsidRPr="00D30C76">
        <w:t xml:space="preserve"> po przeanalizowaniu wniosku dotyczącego w/w przedsięwzięcia </w:t>
      </w:r>
      <w:r w:rsidR="0005346F" w:rsidRPr="00D30C76">
        <w:t xml:space="preserve">zajął stanowisko jednoznaczne ze stanowiskiem </w:t>
      </w:r>
      <w:r w:rsidR="00D03D82" w:rsidRPr="00D30C76">
        <w:t>Regionalnego Dyrektora Ochrony Środowiska w Opolu</w:t>
      </w:r>
      <w:r w:rsidR="0005346F" w:rsidRPr="00D30C76">
        <w:t xml:space="preserve"> tj. odstąpienie od obowiązku sporządzenia raportu o oddziaływaniu na środowisko </w:t>
      </w:r>
      <w:r w:rsidR="00317E92" w:rsidRPr="00D30C76">
        <w:br/>
      </w:r>
      <w:r w:rsidR="0005346F" w:rsidRPr="00D30C76">
        <w:t>w/w przedsięwzięcia ze względu na brak przesłanek wynikających z art. 63 w/w ustawy, który określa uwarunkowania konieczne do uwzględnienia konieczności przeprowadzenia oceny oddziaływania przedsięwzięcia na środowisko</w:t>
      </w:r>
      <w:r w:rsidR="008F1047" w:rsidRPr="00D30C76">
        <w:t xml:space="preserve">, natomiast </w:t>
      </w:r>
      <w:r w:rsidR="00720E3E" w:rsidRPr="00D30C76">
        <w:t xml:space="preserve">odmienne </w:t>
      </w:r>
      <w:r w:rsidR="008F1047" w:rsidRPr="00D30C76">
        <w:t xml:space="preserve">niż </w:t>
      </w:r>
      <w:r w:rsidR="00DA7AC8" w:rsidRPr="00D30C76">
        <w:t>PPIS w Nysie</w:t>
      </w:r>
      <w:r w:rsidR="00B142DF" w:rsidRPr="00D30C76">
        <w:t xml:space="preserve">, ze względu </w:t>
      </w:r>
      <w:r w:rsidR="00EC4316" w:rsidRPr="00D30C76">
        <w:t xml:space="preserve">na to, iż zgodnie z danymi </w:t>
      </w:r>
      <w:r w:rsidR="001D3F66" w:rsidRPr="00D30C76">
        <w:t xml:space="preserve">dotyczącymi emisji hałasu </w:t>
      </w:r>
      <w:r w:rsidR="00EC4316" w:rsidRPr="00D30C76">
        <w:t xml:space="preserve">przedstawionymi w karcie informacyjnej przedsięwzięcia </w:t>
      </w:r>
      <w:r w:rsidR="001D3F66" w:rsidRPr="00D30C76">
        <w:t>można stwierdzić, że na etapie eksploatacji przedsięwzięcia (biorąc pod uwagę m.in. niewykorzystanie terenów istniejących</w:t>
      </w:r>
      <w:r w:rsidR="006C5C43" w:rsidRPr="00D30C76">
        <w:t xml:space="preserve"> obiektów i urządzeń usług sportu i rekreacji, zgodnie z ich funkcją, w porze nocnej) dotrzymywane będą </w:t>
      </w:r>
      <w:r w:rsidR="009A0457" w:rsidRPr="00D30C76">
        <w:t>standardy</w:t>
      </w:r>
      <w:r w:rsidR="006C5C43" w:rsidRPr="00D30C76">
        <w:t xml:space="preserve"> akustyczne na terenach chronionych przed ha</w:t>
      </w:r>
      <w:r w:rsidR="009A0457" w:rsidRPr="00D30C76">
        <w:t>ł</w:t>
      </w:r>
      <w:r w:rsidR="006C5C43" w:rsidRPr="00D30C76">
        <w:t>asem</w:t>
      </w:r>
      <w:r w:rsidR="0027556D" w:rsidRPr="00D30C76">
        <w:t>.</w:t>
      </w:r>
      <w:r w:rsidR="00C12340" w:rsidRPr="00D30C76">
        <w:t xml:space="preserve"> Ponadto w wyniku eksploatacji instalacji wytwarzany będzi</w:t>
      </w:r>
      <w:r w:rsidR="004510CE" w:rsidRPr="00D30C76">
        <w:t>e</w:t>
      </w:r>
      <w:r w:rsidR="00C12340" w:rsidRPr="00D30C76">
        <w:t xml:space="preserve"> odpad o kodzie 10 01 03 (tj. popioły lotne z torfu i drew</w:t>
      </w:r>
      <w:r w:rsidR="00A02D0D" w:rsidRPr="00D30C76">
        <w:t>na niepoddanego obróbce chemicznej) w i</w:t>
      </w:r>
      <w:r w:rsidR="004510CE" w:rsidRPr="00D30C76">
        <w:t>l</w:t>
      </w:r>
      <w:r w:rsidR="00A02D0D" w:rsidRPr="00D30C76">
        <w:t>ości ok. 2300 Mg/a</w:t>
      </w:r>
      <w:r w:rsidR="004510CE" w:rsidRPr="00D30C76">
        <w:t xml:space="preserve">. </w:t>
      </w:r>
      <w:r w:rsidR="00C13B7D" w:rsidRPr="00D30C76">
        <w:t xml:space="preserve">Popioły te będą magazynowane w kontenerze i odbierane przez uprawnione podmioty na bieżąco. </w:t>
      </w:r>
      <w:r w:rsidR="00CF14CC" w:rsidRPr="00D30C76">
        <w:t xml:space="preserve">Dodatkowo na etapie eksploatacji </w:t>
      </w:r>
      <w:r w:rsidR="00B47356" w:rsidRPr="00D30C76">
        <w:t xml:space="preserve">przedsięwzięcia </w:t>
      </w:r>
      <w:r w:rsidR="00F360BA" w:rsidRPr="00D30C76">
        <w:t xml:space="preserve">źródłem zorganizowanej emisji substancji do powietrza będzie proces spalania biomasy w kotle powodujący emisję </w:t>
      </w:r>
      <w:proofErr w:type="spellStart"/>
      <w:r w:rsidR="00F360BA" w:rsidRPr="00D30C76">
        <w:t>NO</w:t>
      </w:r>
      <w:r w:rsidR="00F360BA" w:rsidRPr="00D30C76">
        <w:rPr>
          <w:vertAlign w:val="subscript"/>
        </w:rPr>
        <w:t>x</w:t>
      </w:r>
      <w:proofErr w:type="spellEnd"/>
      <w:r w:rsidR="00F360BA" w:rsidRPr="00D30C76">
        <w:t>, SO</w:t>
      </w:r>
      <w:r w:rsidR="00F360BA" w:rsidRPr="00D30C76">
        <w:rPr>
          <w:vertAlign w:val="subscript"/>
        </w:rPr>
        <w:t>2</w:t>
      </w:r>
      <w:r w:rsidR="001F4B8A" w:rsidRPr="00D30C76">
        <w:t>,</w:t>
      </w:r>
      <w:r w:rsidR="00F360BA" w:rsidRPr="00D30C76">
        <w:t xml:space="preserve"> CO</w:t>
      </w:r>
      <w:r w:rsidR="001F4B8A" w:rsidRPr="00D30C76">
        <w:t xml:space="preserve"> i pyłów do powietrza. Emisja pyłu z kotła będzie ograniczona za pomocą </w:t>
      </w:r>
      <w:r w:rsidR="00046071" w:rsidRPr="00D30C76">
        <w:t>elektrofiltru</w:t>
      </w:r>
      <w:r w:rsidR="00327738" w:rsidRPr="00D30C76">
        <w:t xml:space="preserve">. Na podstawie przeprowadzonych </w:t>
      </w:r>
      <w:r w:rsidR="00234D63" w:rsidRPr="00D30C76">
        <w:t>obliczeń</w:t>
      </w:r>
      <w:r w:rsidR="00327738" w:rsidRPr="00D30C76">
        <w:t xml:space="preserve"> poziomów stężeń</w:t>
      </w:r>
      <w:r w:rsidR="00046071" w:rsidRPr="00D30C76">
        <w:t xml:space="preserve"> substancji w powietrzu, uwzględniając </w:t>
      </w:r>
      <w:r w:rsidR="00EF3E61" w:rsidRPr="00D30C76">
        <w:t xml:space="preserve">emisję z projektowanych i istniejących </w:t>
      </w:r>
      <w:r w:rsidR="00AB1607" w:rsidRPr="00D30C76">
        <w:t>źródeł emisji na terenie zakładu stwierdzono</w:t>
      </w:r>
      <w:r w:rsidR="00832A37" w:rsidRPr="00D30C76">
        <w:t>, że emisja z zakładu po realizacji przedsięwzięcia nie będzie powodowała przekroczeń poziomów dopuszczalnych i wartości</w:t>
      </w:r>
    </w:p>
    <w:p w:rsidR="00902692" w:rsidRPr="00D30C76" w:rsidRDefault="00902692" w:rsidP="00D30C76">
      <w:pPr>
        <w:jc w:val="both"/>
      </w:pPr>
      <w:r w:rsidRPr="00D30C76">
        <w:t>Przed</w:t>
      </w:r>
      <w:r w:rsidR="00D30C76">
        <w:t xml:space="preserve">miotowe przedsięwzięcie </w:t>
      </w:r>
      <w:r w:rsidRPr="00D30C76">
        <w:t>kwalifikuje się do grupy przedsięwzięć, dla których sporządzenie raportu może być wymagane - zgodni</w:t>
      </w:r>
      <w:r w:rsidR="0030383C" w:rsidRPr="00D30C76">
        <w:t>e</w:t>
      </w:r>
      <w:r w:rsidR="004F38C6" w:rsidRPr="00D30C76">
        <w:t xml:space="preserve"> z § 3 ust. 1 pkt </w:t>
      </w:r>
      <w:r w:rsidR="00305480" w:rsidRPr="00D30C76">
        <w:t>4</w:t>
      </w:r>
      <w:r w:rsidR="004F38C6" w:rsidRPr="00D30C76">
        <w:t xml:space="preserve"> </w:t>
      </w:r>
      <w:r w:rsidRPr="00D30C76">
        <w:t xml:space="preserve"> </w:t>
      </w:r>
      <w:r w:rsidR="004F38C6" w:rsidRPr="00D30C76">
        <w:rPr>
          <w:b/>
          <w:bCs/>
        </w:rPr>
        <w:t xml:space="preserve">Rozporządzenia rady ministrów </w:t>
      </w:r>
      <w:r w:rsidR="004F38C6" w:rsidRPr="00D30C76">
        <w:t xml:space="preserve">z dnia 9 listopada 2010 r. </w:t>
      </w:r>
      <w:r w:rsidR="004F38C6" w:rsidRPr="00D30C76">
        <w:rPr>
          <w:b/>
          <w:bCs/>
        </w:rPr>
        <w:t>w sprawie przedsięwzięć mogących znacząco oddziaływać na środowisko (Dz.</w:t>
      </w:r>
      <w:r w:rsidR="00C018DD">
        <w:rPr>
          <w:b/>
          <w:bCs/>
        </w:rPr>
        <w:t xml:space="preserve"> </w:t>
      </w:r>
      <w:r w:rsidR="004F38C6" w:rsidRPr="00D30C76">
        <w:rPr>
          <w:b/>
          <w:bCs/>
        </w:rPr>
        <w:t>U.</w:t>
      </w:r>
      <w:r w:rsidR="00C018DD">
        <w:rPr>
          <w:b/>
          <w:bCs/>
        </w:rPr>
        <w:t xml:space="preserve"> </w:t>
      </w:r>
      <w:r w:rsidR="004F38C6" w:rsidRPr="00D30C76">
        <w:rPr>
          <w:b/>
          <w:bCs/>
        </w:rPr>
        <w:t>Nr 213, poz.1397)</w:t>
      </w:r>
      <w:r w:rsidRPr="00D30C76">
        <w:t>;</w:t>
      </w:r>
    </w:p>
    <w:p w:rsidR="00902692" w:rsidRPr="00D30C76" w:rsidRDefault="00902692" w:rsidP="00D30C76">
      <w:pPr>
        <w:ind w:left="720" w:hanging="360"/>
        <w:jc w:val="both"/>
      </w:pPr>
    </w:p>
    <w:p w:rsidR="00E405A0" w:rsidRPr="00D30C76" w:rsidRDefault="00902692" w:rsidP="00D30C76">
      <w:pPr>
        <w:jc w:val="both"/>
      </w:pPr>
      <w:r w:rsidRPr="00D30C76">
        <w:tab/>
      </w:r>
      <w:r w:rsidR="00080D87" w:rsidRPr="00D30C76">
        <w:t xml:space="preserve">Realizacja przedsięwzięcia planowana jest na obszarze, na którym brak jest miejscowego planu </w:t>
      </w:r>
      <w:r w:rsidR="00DB62EE">
        <w:t xml:space="preserve">zagospodarowania przestrzennego, jednakże </w:t>
      </w:r>
      <w:r w:rsidR="00DB62EE" w:rsidRPr="00DB62EE">
        <w:t xml:space="preserve">zapisy w Studium uwarunkowań i kierunków zagospodarowania informuje że w bezpośrednim sąsiedztwie terenu fabryki zlokalizowane </w:t>
      </w:r>
      <w:proofErr w:type="spellStart"/>
      <w:r w:rsidR="00DB62EE" w:rsidRPr="00DB62EE">
        <w:t>sa</w:t>
      </w:r>
      <w:proofErr w:type="spellEnd"/>
      <w:r w:rsidR="00DB62EE" w:rsidRPr="00DB62EE">
        <w:t xml:space="preserve"> tereny o symbolach „MR” i „US.2” tj. istniejącej zabudowy zagrodowej i mieszkalnej o niskiej intensywności oraz teren istniejących obiektów i urządzeń usług sportu i rekreacji.</w:t>
      </w:r>
    </w:p>
    <w:p w:rsidR="001073AE" w:rsidRPr="00D30C76" w:rsidRDefault="001073AE" w:rsidP="00D30C76">
      <w:pPr>
        <w:jc w:val="both"/>
      </w:pPr>
      <w:r w:rsidRPr="00D30C76">
        <w:t xml:space="preserve">Przedsięwzięcie realizowane będzie w </w:t>
      </w:r>
      <w:r w:rsidR="00E81F68" w:rsidRPr="00D30C76">
        <w:t>Głuchołazach</w:t>
      </w:r>
      <w:r w:rsidRPr="00D30C76">
        <w:t>, na działk</w:t>
      </w:r>
      <w:r w:rsidR="00E81F68" w:rsidRPr="00D30C76">
        <w:t>ach</w:t>
      </w:r>
      <w:r w:rsidRPr="00D30C76">
        <w:t xml:space="preserve"> nr </w:t>
      </w:r>
      <w:r w:rsidR="00B25090" w:rsidRPr="00D30C76">
        <w:t xml:space="preserve">142/6, 142/15, 159/1 – </w:t>
      </w:r>
      <w:proofErr w:type="spellStart"/>
      <w:r w:rsidR="00B25090" w:rsidRPr="00D30C76">
        <w:t>obr</w:t>
      </w:r>
      <w:proofErr w:type="spellEnd"/>
      <w:r w:rsidR="00B25090" w:rsidRPr="00D30C76">
        <w:t xml:space="preserve">. Nowy Świętów oraz 848/43, 848/169, 848/171, 848/172, 848/173, 848/175, 848/176, 848/178, 848/179, 848/190, 848/191, 848/192, 848/193, 848/194 – </w:t>
      </w:r>
      <w:proofErr w:type="spellStart"/>
      <w:r w:rsidR="00B25090" w:rsidRPr="00D30C76">
        <w:t>obr</w:t>
      </w:r>
      <w:proofErr w:type="spellEnd"/>
      <w:r w:rsidR="00B25090" w:rsidRPr="00D30C76">
        <w:t>. Bodzanów na terenie istniejącego zakładu.</w:t>
      </w:r>
    </w:p>
    <w:p w:rsidR="00196A7E" w:rsidRPr="00D30C76" w:rsidRDefault="00196A7E" w:rsidP="00D30C76">
      <w:pPr>
        <w:jc w:val="both"/>
      </w:pPr>
      <w:r w:rsidRPr="00D30C76">
        <w:t>W najbliższym otoczeniu w/w zakładu znajdują się:</w:t>
      </w:r>
    </w:p>
    <w:p w:rsidR="0003032A" w:rsidRPr="00D30C76" w:rsidRDefault="00196A7E" w:rsidP="00D30C76">
      <w:pPr>
        <w:numPr>
          <w:ilvl w:val="0"/>
          <w:numId w:val="11"/>
        </w:numPr>
        <w:jc w:val="both"/>
      </w:pPr>
      <w:r w:rsidRPr="00D30C76">
        <w:t>od strony północnej – tereny dróg, obiektów sportu i rekreacji oraz tereny rolne,</w:t>
      </w:r>
    </w:p>
    <w:p w:rsidR="00196A7E" w:rsidRPr="00D30C76" w:rsidRDefault="00196A7E" w:rsidP="00D30C76">
      <w:pPr>
        <w:numPr>
          <w:ilvl w:val="0"/>
          <w:numId w:val="11"/>
        </w:numPr>
        <w:jc w:val="both"/>
      </w:pPr>
      <w:r w:rsidRPr="00D30C76">
        <w:t>od strony zachodniej – rzeka Biała Głuchołaska,</w:t>
      </w:r>
    </w:p>
    <w:p w:rsidR="00196A7E" w:rsidRPr="00D30C76" w:rsidRDefault="00E939A6" w:rsidP="00D30C76">
      <w:pPr>
        <w:numPr>
          <w:ilvl w:val="0"/>
          <w:numId w:val="11"/>
        </w:numPr>
        <w:jc w:val="both"/>
      </w:pPr>
      <w:r w:rsidRPr="00D30C76">
        <w:t>od strony wschodniej – kanał wodny, fabryczny Młynówka oraz tereny zabudowy zagrodowej,</w:t>
      </w:r>
    </w:p>
    <w:p w:rsidR="00D91292" w:rsidRPr="00D30C76" w:rsidRDefault="00E939A6" w:rsidP="00D30C76">
      <w:pPr>
        <w:numPr>
          <w:ilvl w:val="0"/>
          <w:numId w:val="11"/>
        </w:numPr>
        <w:jc w:val="both"/>
      </w:pPr>
      <w:r w:rsidRPr="00D30C76">
        <w:t>od strony południowej – tereny rolne oraz zabudowy zagrodowej</w:t>
      </w:r>
      <w:r w:rsidR="00BF1574" w:rsidRPr="00D30C76">
        <w:t>.</w:t>
      </w:r>
    </w:p>
    <w:p w:rsidR="00D91292" w:rsidRPr="00D30C76" w:rsidRDefault="00D91292" w:rsidP="00D30C76">
      <w:pPr>
        <w:ind w:left="780"/>
        <w:jc w:val="both"/>
      </w:pPr>
    </w:p>
    <w:p w:rsidR="00D91292" w:rsidRPr="00D30C76" w:rsidRDefault="00FE18DF" w:rsidP="00D30C76">
      <w:pPr>
        <w:ind w:firstLine="426"/>
        <w:jc w:val="both"/>
      </w:pPr>
      <w:r w:rsidRPr="00D30C76">
        <w:t>Planowane przedsięwzięcie polega na budowie elektrociepłowni opalanej biomasą na terenie zakładu produkcji papieru w Rudawie, która będzie eksploatowana równolegle z istniejącymi</w:t>
      </w:r>
      <w:r w:rsidR="00D91292" w:rsidRPr="00D30C76">
        <w:t xml:space="preserve"> kotłami. Jako paliwo wykorzystywane będą: zrębki drewniane z drewna naturalnego – paliwo podstawowe oraz gaz ziemny lub olej – paliwo rezerwowe.</w:t>
      </w:r>
    </w:p>
    <w:p w:rsidR="00A0796E" w:rsidRPr="00D30C76" w:rsidRDefault="00A0796E" w:rsidP="00D30C76">
      <w:pPr>
        <w:ind w:firstLine="426"/>
        <w:jc w:val="both"/>
      </w:pPr>
      <w:r w:rsidRPr="00D30C76">
        <w:lastRenderedPageBreak/>
        <w:t>W projektowanej elektrociepłowni wytwarzana będzie energia elektryczna oraz para technologiczna wykorzystywana do produkcji papieru. Elektrociepłownia na biomasę</w:t>
      </w:r>
      <w:r w:rsidR="00267902" w:rsidRPr="00D30C76">
        <w:t xml:space="preserve"> będzie </w:t>
      </w:r>
      <w:proofErr w:type="spellStart"/>
      <w:r w:rsidR="00267902" w:rsidRPr="00D30C76">
        <w:t>składac</w:t>
      </w:r>
      <w:proofErr w:type="spellEnd"/>
      <w:r w:rsidR="00267902" w:rsidRPr="00D30C76">
        <w:t xml:space="preserve"> się z parowego kotła rusztowego o wydajności produkcji pary 25 M</w:t>
      </w:r>
      <w:r w:rsidR="0089405D" w:rsidRPr="00D30C76">
        <w:t>g/h oraz kondensacyjnej turbiny odbiorczej.</w:t>
      </w:r>
    </w:p>
    <w:p w:rsidR="00467FE6" w:rsidRPr="00D30C76" w:rsidRDefault="00467FE6" w:rsidP="00D30C76">
      <w:pPr>
        <w:ind w:firstLine="426"/>
        <w:jc w:val="both"/>
      </w:pPr>
      <w:r w:rsidRPr="00D30C76">
        <w:t>Planowane jest spalanie biomasy w kotle w ilości 50 000 Mg/a.</w:t>
      </w:r>
    </w:p>
    <w:p w:rsidR="00467FE6" w:rsidRPr="00D30C76" w:rsidRDefault="00467FE6" w:rsidP="00D30C76">
      <w:pPr>
        <w:ind w:firstLine="426"/>
        <w:jc w:val="both"/>
      </w:pPr>
      <w:r w:rsidRPr="00D30C76">
        <w:t>Instalacja wyposażona będzie w elektrofiltr, który zapewni dotrzymanie standardów emisyjnych oraz standardów jakości powietrza dla pyłu wprowadzanego do powietrza.</w:t>
      </w:r>
    </w:p>
    <w:p w:rsidR="00F94C62" w:rsidRPr="00D30C76" w:rsidRDefault="00F94C62" w:rsidP="00D30C76">
      <w:pPr>
        <w:jc w:val="both"/>
        <w:rPr>
          <w:bCs/>
        </w:rPr>
      </w:pPr>
    </w:p>
    <w:p w:rsidR="00F94C62" w:rsidRPr="00D30C76" w:rsidRDefault="00F94C62" w:rsidP="00D30C76">
      <w:pPr>
        <w:jc w:val="both"/>
        <w:rPr>
          <w:bCs/>
        </w:rPr>
      </w:pPr>
      <w:r w:rsidRPr="00D30C76">
        <w:rPr>
          <w:bCs/>
        </w:rPr>
        <w:t>Przedsięwzięcie funkcjonować będzie na warunkach:</w:t>
      </w:r>
    </w:p>
    <w:p w:rsidR="006A71C0" w:rsidRPr="00D30C76" w:rsidRDefault="006A71C0" w:rsidP="00D30C76">
      <w:pPr>
        <w:jc w:val="both"/>
      </w:pPr>
    </w:p>
    <w:p w:rsidR="00902692" w:rsidRPr="00D30C76" w:rsidRDefault="00902692" w:rsidP="00D30C76">
      <w:pPr>
        <w:rPr>
          <w:u w:val="single"/>
        </w:rPr>
      </w:pPr>
      <w:r w:rsidRPr="00D30C76">
        <w:rPr>
          <w:u w:val="single"/>
        </w:rPr>
        <w:t>- odprowadzenia ścieków:</w:t>
      </w:r>
    </w:p>
    <w:p w:rsidR="00342508" w:rsidRPr="00D30C76" w:rsidRDefault="00342508" w:rsidP="00D30C76">
      <w:pPr>
        <w:jc w:val="both"/>
      </w:pPr>
    </w:p>
    <w:p w:rsidR="00705A89" w:rsidRPr="00D30C76" w:rsidRDefault="00705A89" w:rsidP="00D30C76">
      <w:pPr>
        <w:jc w:val="both"/>
        <w:rPr>
          <w:u w:val="single"/>
        </w:rPr>
      </w:pPr>
      <w:r w:rsidRPr="00D30C76">
        <w:rPr>
          <w:u w:val="single"/>
        </w:rPr>
        <w:t>Ścieki technologiczne:</w:t>
      </w:r>
    </w:p>
    <w:p w:rsidR="00124410" w:rsidRPr="00D30C76" w:rsidRDefault="00124410" w:rsidP="00D30C76">
      <w:pPr>
        <w:pStyle w:val="Tekstpodstawowy"/>
        <w:spacing w:after="0"/>
        <w:jc w:val="both"/>
      </w:pPr>
      <w:r w:rsidRPr="00D30C76">
        <w:t xml:space="preserve">Ścieki technologiczne trafiają na zakładową oczyszczalnię ścieków i jako ścieki oczyszczone łączą się ze ściekami bytowymi i razem odprowadzane są do zewnętrznych urządzeń kanalizacyjnych. </w:t>
      </w:r>
    </w:p>
    <w:p w:rsidR="00124410" w:rsidRPr="00D30C76" w:rsidRDefault="00124410" w:rsidP="00D30C76">
      <w:pPr>
        <w:pStyle w:val="Tekstpodstawowy"/>
        <w:spacing w:after="0"/>
        <w:jc w:val="both"/>
      </w:pPr>
      <w:r w:rsidRPr="00D30C76">
        <w:t xml:space="preserve">Ścieki przemysłowe wprowadzane są do zewnętrznych urządzeń kanalizacyjnych zgodnie z umową oraz pozwoleniem </w:t>
      </w:r>
      <w:proofErr w:type="spellStart"/>
      <w:r w:rsidRPr="00D30C76">
        <w:t>wodnoprawnym</w:t>
      </w:r>
      <w:proofErr w:type="spellEnd"/>
      <w:r w:rsidRPr="00D30C76">
        <w:t xml:space="preserve"> na wprowadzanie ścieków przemysłowych zawierających substancje szczególnie szkodliwe dla środowiska wodnego do urządzeń kanalizacyjnych, decyzja nr ROŚ.III.JM.6223-3/10 z dnia 18 maja 2010r. </w:t>
      </w:r>
    </w:p>
    <w:p w:rsidR="001E5A87" w:rsidRPr="00D30C76" w:rsidRDefault="001E5A87" w:rsidP="00D30C76">
      <w:pPr>
        <w:pStyle w:val="Tekstpodstawowy"/>
        <w:spacing w:after="0"/>
        <w:jc w:val="both"/>
      </w:pPr>
    </w:p>
    <w:p w:rsidR="001E5A87" w:rsidRPr="00D30C76" w:rsidRDefault="001E5A87" w:rsidP="00D30C76">
      <w:pPr>
        <w:jc w:val="both"/>
      </w:pPr>
      <w:r w:rsidRPr="00D30C76">
        <w:t>Planowana inwestycja powodować będzie emisję ścieków z następujących procesów:</w:t>
      </w:r>
    </w:p>
    <w:p w:rsidR="001E5A87" w:rsidRPr="00D30C76" w:rsidRDefault="001E5A87" w:rsidP="00D30C76">
      <w:pPr>
        <w:numPr>
          <w:ilvl w:val="0"/>
          <w:numId w:val="16"/>
        </w:numPr>
        <w:suppressAutoHyphens w:val="0"/>
        <w:jc w:val="both"/>
      </w:pPr>
      <w:r w:rsidRPr="00D30C76">
        <w:t xml:space="preserve">woda </w:t>
      </w:r>
      <w:proofErr w:type="spellStart"/>
      <w:r w:rsidRPr="00D30C76">
        <w:t>pochłodnicza</w:t>
      </w:r>
      <w:proofErr w:type="spellEnd"/>
    </w:p>
    <w:p w:rsidR="001E5A87" w:rsidRPr="00D30C76" w:rsidRDefault="001E5A87" w:rsidP="00D30C76">
      <w:pPr>
        <w:numPr>
          <w:ilvl w:val="0"/>
          <w:numId w:val="16"/>
        </w:numPr>
        <w:suppressAutoHyphens w:val="0"/>
        <w:jc w:val="both"/>
      </w:pPr>
      <w:r w:rsidRPr="00D30C76">
        <w:t>ścieki z chemicznego uzdatnianie wody</w:t>
      </w:r>
    </w:p>
    <w:p w:rsidR="001E5A87" w:rsidRPr="00D30C76" w:rsidRDefault="001E5A87" w:rsidP="00D30C76">
      <w:pPr>
        <w:numPr>
          <w:ilvl w:val="0"/>
          <w:numId w:val="16"/>
        </w:numPr>
        <w:suppressAutoHyphens w:val="0"/>
        <w:jc w:val="both"/>
      </w:pPr>
      <w:r w:rsidRPr="00D30C76">
        <w:t>ścieki z odmulania</w:t>
      </w:r>
    </w:p>
    <w:p w:rsidR="001E5A87" w:rsidRPr="00D30C76" w:rsidRDefault="001E5A87" w:rsidP="00D30C76">
      <w:pPr>
        <w:numPr>
          <w:ilvl w:val="0"/>
          <w:numId w:val="16"/>
        </w:numPr>
        <w:suppressAutoHyphens w:val="0"/>
        <w:jc w:val="both"/>
      </w:pPr>
      <w:r w:rsidRPr="00D30C76">
        <w:t>ścieki bytowe (planowany wzrost zatrudnienia)</w:t>
      </w:r>
    </w:p>
    <w:p w:rsidR="001E5A87" w:rsidRPr="00D30C76" w:rsidRDefault="001E5A87" w:rsidP="00D30C76">
      <w:pPr>
        <w:jc w:val="both"/>
      </w:pPr>
      <w:r w:rsidRPr="00D30C76">
        <w:t>Ścieki odprowadzana będą do istniejącej zakładowej kanalizacji sanitarnej</w:t>
      </w:r>
    </w:p>
    <w:p w:rsidR="001E5A87" w:rsidRPr="00D30C76" w:rsidRDefault="001E5A87" w:rsidP="00D30C76">
      <w:pPr>
        <w:pStyle w:val="Tekstpodstawowy"/>
        <w:spacing w:after="0"/>
        <w:jc w:val="both"/>
      </w:pPr>
    </w:p>
    <w:p w:rsidR="001E5A87" w:rsidRPr="00D30C76" w:rsidRDefault="001E5A87" w:rsidP="00D30C76">
      <w:pPr>
        <w:jc w:val="both"/>
        <w:rPr>
          <w:u w:val="single"/>
        </w:rPr>
      </w:pPr>
    </w:p>
    <w:p w:rsidR="00902692" w:rsidRPr="00D30C76" w:rsidRDefault="00705A89" w:rsidP="00D30C76">
      <w:pPr>
        <w:jc w:val="both"/>
        <w:rPr>
          <w:u w:val="single"/>
        </w:rPr>
      </w:pPr>
      <w:r w:rsidRPr="00D30C76">
        <w:rPr>
          <w:u w:val="single"/>
        </w:rPr>
        <w:t>Ścieki opadowe:</w:t>
      </w:r>
    </w:p>
    <w:p w:rsidR="00A66B04" w:rsidRPr="00D30C76" w:rsidRDefault="00A66B04" w:rsidP="00D30C76">
      <w:pPr>
        <w:jc w:val="both"/>
      </w:pPr>
      <w:r w:rsidRPr="00D30C76">
        <w:t>Na terenie zakładu można wyodrębnić 4 zlewnie, z których ścieki opadowe odprowadzane są w następujący sposób:</w:t>
      </w:r>
    </w:p>
    <w:p w:rsidR="00A66B04" w:rsidRPr="00D30C76" w:rsidRDefault="00A66B04" w:rsidP="00D30C76">
      <w:pPr>
        <w:numPr>
          <w:ilvl w:val="0"/>
          <w:numId w:val="14"/>
        </w:numPr>
        <w:suppressAutoHyphens w:val="0"/>
        <w:jc w:val="both"/>
      </w:pPr>
      <w:r w:rsidRPr="00D30C76">
        <w:t xml:space="preserve">zlewnia nr 1 o pow. 0, </w:t>
      </w:r>
      <w:smartTag w:uri="urn:schemas-microsoft-com:office:smarttags" w:element="metricconverter">
        <w:smartTagPr>
          <w:attr w:name="ProductID" w:val="855 ha"/>
        </w:smartTagPr>
        <w:r w:rsidRPr="00D30C76">
          <w:t>855 ha</w:t>
        </w:r>
      </w:smartTag>
      <w:r w:rsidRPr="00D30C76">
        <w:t xml:space="preserve"> – odprowadzane wylotem W1 do kanału Młynówka;</w:t>
      </w:r>
    </w:p>
    <w:p w:rsidR="00A66B04" w:rsidRPr="00D30C76" w:rsidRDefault="00A66B04" w:rsidP="00D30C76">
      <w:pPr>
        <w:numPr>
          <w:ilvl w:val="0"/>
          <w:numId w:val="14"/>
        </w:numPr>
        <w:suppressAutoHyphens w:val="0"/>
        <w:jc w:val="both"/>
      </w:pPr>
      <w:r w:rsidRPr="00D30C76">
        <w:t xml:space="preserve">zlewnia nr 2 o pow. 0, </w:t>
      </w:r>
      <w:smartTag w:uri="urn:schemas-microsoft-com:office:smarttags" w:element="metricconverter">
        <w:smartTagPr>
          <w:attr w:name="ProductID" w:val="2387 ha"/>
        </w:smartTagPr>
        <w:r w:rsidRPr="00D30C76">
          <w:t>2387 ha</w:t>
        </w:r>
      </w:smartTag>
      <w:r w:rsidRPr="00D30C76">
        <w:t xml:space="preserve"> – odprowadzane wylotem W3 do kanału Młynówka;</w:t>
      </w:r>
    </w:p>
    <w:p w:rsidR="00A66B04" w:rsidRPr="00D30C76" w:rsidRDefault="00A66B04" w:rsidP="00D30C76">
      <w:pPr>
        <w:numPr>
          <w:ilvl w:val="0"/>
          <w:numId w:val="14"/>
        </w:numPr>
        <w:suppressAutoHyphens w:val="0"/>
        <w:jc w:val="both"/>
      </w:pPr>
      <w:r w:rsidRPr="00D30C76">
        <w:t xml:space="preserve">zlewnia nr 3 o pow. 0, </w:t>
      </w:r>
      <w:smartTag w:uri="urn:schemas-microsoft-com:office:smarttags" w:element="metricconverter">
        <w:smartTagPr>
          <w:attr w:name="ProductID" w:val="6625 ha"/>
        </w:smartTagPr>
        <w:r w:rsidRPr="00D30C76">
          <w:t>6625 ha</w:t>
        </w:r>
      </w:smartTag>
      <w:r w:rsidRPr="00D30C76">
        <w:t xml:space="preserve"> i zlewnia nr 4 o pow. 1, </w:t>
      </w:r>
      <w:smartTag w:uri="urn:schemas-microsoft-com:office:smarttags" w:element="metricconverter">
        <w:smartTagPr>
          <w:attr w:name="ProductID" w:val="2986 ha"/>
        </w:smartTagPr>
        <w:r w:rsidRPr="00D30C76">
          <w:t>2986 ha</w:t>
        </w:r>
      </w:smartTag>
      <w:r w:rsidRPr="00D30C76">
        <w:t xml:space="preserve"> odprowadzane wylotem nr 4 do rzeki Biała Głuchołaska;</w:t>
      </w:r>
    </w:p>
    <w:p w:rsidR="00A66B04" w:rsidRPr="00D30C76" w:rsidRDefault="00A66B04" w:rsidP="00D30C76">
      <w:pPr>
        <w:jc w:val="both"/>
      </w:pPr>
    </w:p>
    <w:p w:rsidR="00A66B04" w:rsidRPr="00D30C76" w:rsidRDefault="00A66B04" w:rsidP="00D30C76">
      <w:pPr>
        <w:jc w:val="both"/>
      </w:pPr>
      <w:r w:rsidRPr="00D30C76">
        <w:t xml:space="preserve">Powierzchnie terenów utwardzonych i połaci dachowych dla całego zakładu </w:t>
      </w:r>
      <w:r w:rsidR="00B84F77">
        <w:t xml:space="preserve">przed realizacją inwestycji </w:t>
      </w:r>
      <w:r w:rsidRPr="00D30C76">
        <w:t>przedstawiają się następująco:</w:t>
      </w:r>
    </w:p>
    <w:p w:rsidR="00A66B04" w:rsidRPr="00D30C76" w:rsidRDefault="00A66B04" w:rsidP="00D30C76">
      <w:pPr>
        <w:numPr>
          <w:ilvl w:val="0"/>
          <w:numId w:val="13"/>
        </w:numPr>
        <w:suppressAutoHyphens w:val="0"/>
        <w:jc w:val="both"/>
      </w:pPr>
      <w:r w:rsidRPr="00D30C76">
        <w:t xml:space="preserve">tereny utwardzone i skanalizowane – 1, </w:t>
      </w:r>
      <w:smartTag w:uri="urn:schemas-microsoft-com:office:smarttags" w:element="metricconverter">
        <w:smartTagPr>
          <w:attr w:name="ProductID" w:val="7067 ha"/>
        </w:smartTagPr>
        <w:r w:rsidRPr="00D30C76">
          <w:t>7067 ha</w:t>
        </w:r>
      </w:smartTag>
    </w:p>
    <w:p w:rsidR="00A66B04" w:rsidRPr="00D30C76" w:rsidRDefault="00A66B04" w:rsidP="00D30C76">
      <w:pPr>
        <w:numPr>
          <w:ilvl w:val="0"/>
          <w:numId w:val="13"/>
        </w:numPr>
        <w:suppressAutoHyphens w:val="0"/>
        <w:jc w:val="both"/>
      </w:pPr>
      <w:r w:rsidRPr="00D30C76">
        <w:t>dachy: 1, 1991 ha</w:t>
      </w:r>
    </w:p>
    <w:p w:rsidR="00A66B04" w:rsidRPr="00D30C76" w:rsidRDefault="00A66B04" w:rsidP="00D30C76">
      <w:pPr>
        <w:jc w:val="both"/>
        <w:rPr>
          <w:b/>
          <w:bCs/>
          <w:iCs/>
        </w:rPr>
      </w:pPr>
    </w:p>
    <w:p w:rsidR="00A66B04" w:rsidRPr="00D30C76" w:rsidRDefault="00A66B04" w:rsidP="00D30C76">
      <w:pPr>
        <w:jc w:val="both"/>
        <w:rPr>
          <w:b/>
          <w:bCs/>
          <w:iCs/>
        </w:rPr>
      </w:pPr>
      <w:r w:rsidRPr="00D30C76">
        <w:rPr>
          <w:b/>
          <w:bCs/>
          <w:iCs/>
        </w:rPr>
        <w:t>Łączna ilość wód opadowych i roztopowych odprowadzanych do środowiska</w:t>
      </w:r>
      <w:r w:rsidR="00625335" w:rsidRPr="00D30C76">
        <w:rPr>
          <w:b/>
          <w:bCs/>
          <w:iCs/>
        </w:rPr>
        <w:t xml:space="preserve"> przed realizacją inwestycji</w:t>
      </w:r>
      <w:r w:rsidRPr="00D30C76">
        <w:rPr>
          <w:b/>
          <w:bCs/>
          <w:iCs/>
        </w:rPr>
        <w:t>:</w:t>
      </w:r>
    </w:p>
    <w:p w:rsidR="00A66B04" w:rsidRPr="00D30C76" w:rsidRDefault="00A66B04" w:rsidP="00D30C76">
      <w:pPr>
        <w:jc w:val="both"/>
        <w:rPr>
          <w:b/>
          <w:bCs/>
          <w:iCs/>
        </w:rPr>
      </w:pPr>
      <w:proofErr w:type="spellStart"/>
      <w:r w:rsidRPr="00D30C76">
        <w:rPr>
          <w:b/>
          <w:bCs/>
          <w:iCs/>
        </w:rPr>
        <w:t>Q</w:t>
      </w:r>
      <w:r w:rsidRPr="00D30C76">
        <w:rPr>
          <w:b/>
          <w:bCs/>
          <w:iCs/>
          <w:vertAlign w:val="subscript"/>
        </w:rPr>
        <w:t>op</w:t>
      </w:r>
      <w:proofErr w:type="spellEnd"/>
      <w:r w:rsidRPr="00D30C76">
        <w:rPr>
          <w:b/>
          <w:bCs/>
          <w:iCs/>
        </w:rPr>
        <w:t>. = 249,94 l/s</w:t>
      </w:r>
    </w:p>
    <w:p w:rsidR="00A66B04" w:rsidRPr="00D30C76" w:rsidRDefault="00A66B04" w:rsidP="00D30C76">
      <w:pPr>
        <w:jc w:val="both"/>
        <w:rPr>
          <w:b/>
          <w:bCs/>
          <w:iCs/>
        </w:rPr>
      </w:pPr>
      <w:proofErr w:type="spellStart"/>
      <w:r w:rsidRPr="00D30C76">
        <w:rPr>
          <w:b/>
          <w:bCs/>
          <w:iCs/>
        </w:rPr>
        <w:t>Q</w:t>
      </w:r>
      <w:r w:rsidRPr="00D30C76">
        <w:rPr>
          <w:b/>
          <w:bCs/>
          <w:iCs/>
          <w:vertAlign w:val="subscript"/>
        </w:rPr>
        <w:t>r</w:t>
      </w:r>
      <w:proofErr w:type="spellEnd"/>
      <w:r w:rsidRPr="00D30C76">
        <w:rPr>
          <w:b/>
          <w:bCs/>
          <w:iCs/>
        </w:rPr>
        <w:t xml:space="preserve"> = 9976,51 m</w:t>
      </w:r>
      <w:r w:rsidRPr="00D30C76">
        <w:rPr>
          <w:b/>
          <w:bCs/>
          <w:iCs/>
          <w:vertAlign w:val="superscript"/>
        </w:rPr>
        <w:t>3</w:t>
      </w:r>
      <w:r w:rsidRPr="00D30C76">
        <w:rPr>
          <w:b/>
          <w:bCs/>
          <w:iCs/>
        </w:rPr>
        <w:t>/rok</w:t>
      </w:r>
    </w:p>
    <w:p w:rsidR="00F231F5" w:rsidRPr="00D30C76" w:rsidRDefault="00F231F5" w:rsidP="00D30C76">
      <w:pPr>
        <w:jc w:val="both"/>
      </w:pPr>
    </w:p>
    <w:p w:rsidR="00F231F5" w:rsidRPr="00D30C76" w:rsidRDefault="00F231F5" w:rsidP="00D30C76">
      <w:pPr>
        <w:jc w:val="both"/>
        <w:rPr>
          <w:b/>
        </w:rPr>
      </w:pPr>
      <w:r w:rsidRPr="00D30C76">
        <w:rPr>
          <w:b/>
        </w:rPr>
        <w:t xml:space="preserve">Planowana inwestycja związana będzie ze wzrostem powierzchni spływu wód </w:t>
      </w:r>
      <w:r w:rsidR="00DD0EA1">
        <w:rPr>
          <w:b/>
        </w:rPr>
        <w:t>opadowych o</w:t>
      </w:r>
      <w:r w:rsidRPr="00D30C76">
        <w:rPr>
          <w:b/>
        </w:rPr>
        <w:t xml:space="preserve"> ok. </w:t>
      </w:r>
      <w:smartTag w:uri="urn:schemas-microsoft-com:office:smarttags" w:element="metricconverter">
        <w:smartTagPr>
          <w:attr w:name="ProductID" w:val="8000 m2"/>
        </w:smartTagPr>
        <w:r w:rsidRPr="00D30C76">
          <w:rPr>
            <w:b/>
          </w:rPr>
          <w:t>8000 m</w:t>
        </w:r>
        <w:r w:rsidRPr="00D30C76">
          <w:rPr>
            <w:b/>
            <w:vertAlign w:val="superscript"/>
          </w:rPr>
          <w:t>2</w:t>
        </w:r>
      </w:smartTag>
      <w:r w:rsidRPr="00D30C76">
        <w:rPr>
          <w:b/>
        </w:rPr>
        <w:t xml:space="preserve">. </w:t>
      </w:r>
    </w:p>
    <w:p w:rsidR="00300CF6" w:rsidRPr="00D30C76" w:rsidRDefault="00300CF6" w:rsidP="00D30C76">
      <w:pPr>
        <w:jc w:val="both"/>
      </w:pPr>
    </w:p>
    <w:p w:rsidR="00625335" w:rsidRPr="00D30C76" w:rsidRDefault="00625335" w:rsidP="00D30C76">
      <w:pPr>
        <w:pStyle w:val="Tekstpodstawowy"/>
        <w:spacing w:after="0"/>
      </w:pPr>
      <w:r w:rsidRPr="00D30C76">
        <w:lastRenderedPageBreak/>
        <w:t xml:space="preserve">Łączne zapotrzebowanie na emisja ścieków po realizacji inwestycji: </w:t>
      </w:r>
    </w:p>
    <w:p w:rsidR="00625335" w:rsidRPr="00D30C76" w:rsidRDefault="00625335" w:rsidP="00D30C76">
      <w:pPr>
        <w:pStyle w:val="Tekstpodstawowy"/>
        <w:spacing w:after="0"/>
        <w:ind w:left="2268"/>
        <w:rPr>
          <w:b/>
        </w:rPr>
      </w:pPr>
    </w:p>
    <w:p w:rsidR="00625335" w:rsidRPr="00D30C76" w:rsidRDefault="00625335" w:rsidP="00D30C76">
      <w:pPr>
        <w:pStyle w:val="Tekstpodstawowy"/>
        <w:spacing w:after="0"/>
        <w:rPr>
          <w:b/>
        </w:rPr>
      </w:pPr>
      <w:proofErr w:type="spellStart"/>
      <w:r w:rsidRPr="00D30C76">
        <w:rPr>
          <w:b/>
        </w:rPr>
        <w:t>Q</w:t>
      </w:r>
      <w:r w:rsidRPr="00D30C76">
        <w:rPr>
          <w:b/>
          <w:vertAlign w:val="subscript"/>
        </w:rPr>
        <w:t>dmax</w:t>
      </w:r>
      <w:proofErr w:type="spellEnd"/>
      <w:r w:rsidRPr="00D30C76">
        <w:rPr>
          <w:b/>
        </w:rPr>
        <w:t xml:space="preserve"> = 341,4 m</w:t>
      </w:r>
      <w:r w:rsidRPr="00D30C76">
        <w:rPr>
          <w:b/>
          <w:vertAlign w:val="superscript"/>
        </w:rPr>
        <w:t>3</w:t>
      </w:r>
      <w:r w:rsidRPr="00D30C76">
        <w:rPr>
          <w:b/>
        </w:rPr>
        <w:t xml:space="preserve">/d </w:t>
      </w:r>
    </w:p>
    <w:p w:rsidR="00625335" w:rsidRPr="00D30C76" w:rsidRDefault="00625335" w:rsidP="00D30C76">
      <w:pPr>
        <w:pStyle w:val="Tekstpodstawowy"/>
        <w:spacing w:after="0"/>
        <w:rPr>
          <w:b/>
        </w:rPr>
      </w:pPr>
      <w:proofErr w:type="spellStart"/>
      <w:r w:rsidRPr="00D30C76">
        <w:rPr>
          <w:b/>
        </w:rPr>
        <w:t>Qr</w:t>
      </w:r>
      <w:proofErr w:type="spellEnd"/>
      <w:r w:rsidRPr="00D30C76">
        <w:rPr>
          <w:b/>
        </w:rPr>
        <w:t xml:space="preserve"> = 124611 m</w:t>
      </w:r>
      <w:r w:rsidRPr="00D30C76">
        <w:rPr>
          <w:b/>
          <w:vertAlign w:val="superscript"/>
        </w:rPr>
        <w:t>3</w:t>
      </w:r>
      <w:r w:rsidRPr="00D30C76">
        <w:rPr>
          <w:b/>
        </w:rPr>
        <w:t xml:space="preserve">/rok </w:t>
      </w:r>
    </w:p>
    <w:p w:rsidR="00625335" w:rsidRPr="00D30C76" w:rsidRDefault="00625335" w:rsidP="00D30C76">
      <w:pPr>
        <w:jc w:val="both"/>
      </w:pPr>
    </w:p>
    <w:p w:rsidR="00A66B04" w:rsidRPr="00D30C76" w:rsidRDefault="00A66B04" w:rsidP="00D30C76">
      <w:pPr>
        <w:jc w:val="both"/>
        <w:rPr>
          <w:bCs/>
          <w:iCs/>
        </w:rPr>
      </w:pPr>
      <w:r w:rsidRPr="00D30C76">
        <w:rPr>
          <w:bCs/>
          <w:iCs/>
        </w:rPr>
        <w:t>Ścieki opadowe przed odprowadzeniem do środowiska oczyszczane są w następujących urządzeniach podczyszczających:</w:t>
      </w:r>
    </w:p>
    <w:p w:rsidR="00A66B04" w:rsidRPr="00D30C76" w:rsidRDefault="00A66B04" w:rsidP="00D30C76">
      <w:pPr>
        <w:numPr>
          <w:ilvl w:val="0"/>
          <w:numId w:val="15"/>
        </w:numPr>
        <w:suppressAutoHyphens w:val="0"/>
        <w:jc w:val="both"/>
        <w:rPr>
          <w:bCs/>
          <w:iCs/>
        </w:rPr>
      </w:pPr>
      <w:r w:rsidRPr="00D30C76">
        <w:rPr>
          <w:bCs/>
          <w:iCs/>
        </w:rPr>
        <w:t>separator AWAS H 1999 – zlewnia nr 1;</w:t>
      </w:r>
    </w:p>
    <w:p w:rsidR="00A66B04" w:rsidRPr="00D30C76" w:rsidRDefault="00A66B04" w:rsidP="00D30C76">
      <w:pPr>
        <w:numPr>
          <w:ilvl w:val="0"/>
          <w:numId w:val="15"/>
        </w:numPr>
        <w:suppressAutoHyphens w:val="0"/>
        <w:jc w:val="both"/>
        <w:rPr>
          <w:bCs/>
          <w:iCs/>
        </w:rPr>
      </w:pPr>
      <w:r w:rsidRPr="00D30C76">
        <w:rPr>
          <w:bCs/>
          <w:iCs/>
        </w:rPr>
        <w:t>separator AWAS SK 100 + osadnik AWAS S-1 – zlewnia nr 2;</w:t>
      </w:r>
    </w:p>
    <w:p w:rsidR="00A66B04" w:rsidRPr="00D30C76" w:rsidRDefault="00A66B04" w:rsidP="00D30C76">
      <w:pPr>
        <w:numPr>
          <w:ilvl w:val="0"/>
          <w:numId w:val="15"/>
        </w:numPr>
        <w:suppressAutoHyphens w:val="0"/>
        <w:jc w:val="both"/>
        <w:rPr>
          <w:bCs/>
          <w:iCs/>
        </w:rPr>
      </w:pPr>
      <w:r w:rsidRPr="00D30C76">
        <w:rPr>
          <w:bCs/>
          <w:iCs/>
        </w:rPr>
        <w:t>separator SK 100 – zlewnia nr 3;</w:t>
      </w:r>
    </w:p>
    <w:p w:rsidR="00A66B04" w:rsidRPr="00D30C76" w:rsidRDefault="00A66B04" w:rsidP="00D30C76">
      <w:pPr>
        <w:numPr>
          <w:ilvl w:val="0"/>
          <w:numId w:val="15"/>
        </w:numPr>
        <w:suppressAutoHyphens w:val="0"/>
        <w:jc w:val="both"/>
        <w:rPr>
          <w:bCs/>
          <w:iCs/>
        </w:rPr>
      </w:pPr>
      <w:r w:rsidRPr="00D30C76">
        <w:rPr>
          <w:bCs/>
          <w:iCs/>
        </w:rPr>
        <w:t xml:space="preserve">separator AWAS SK 20/200 + osadnik o </w:t>
      </w:r>
      <w:proofErr w:type="spellStart"/>
      <w:r w:rsidRPr="00D30C76">
        <w:rPr>
          <w:bCs/>
          <w:iCs/>
        </w:rPr>
        <w:t>poj</w:t>
      </w:r>
      <w:proofErr w:type="spellEnd"/>
      <w:r w:rsidRPr="00D30C76">
        <w:rPr>
          <w:bCs/>
          <w:iCs/>
        </w:rPr>
        <w:t xml:space="preserve">. </w:t>
      </w:r>
      <w:smartTag w:uri="urn:schemas-microsoft-com:office:smarttags" w:element="metricconverter">
        <w:smartTagPr>
          <w:attr w:name="ProductID" w:val="3 m3"/>
        </w:smartTagPr>
        <w:r w:rsidRPr="00D30C76">
          <w:rPr>
            <w:bCs/>
            <w:iCs/>
          </w:rPr>
          <w:t>3 m</w:t>
        </w:r>
        <w:r w:rsidRPr="00D30C76">
          <w:rPr>
            <w:bCs/>
            <w:iCs/>
            <w:vertAlign w:val="superscript"/>
          </w:rPr>
          <w:t>3</w:t>
        </w:r>
      </w:smartTag>
      <w:r w:rsidRPr="00D30C76">
        <w:rPr>
          <w:bCs/>
          <w:iCs/>
        </w:rPr>
        <w:t xml:space="preserve"> – zlewnia nr 4;</w:t>
      </w:r>
    </w:p>
    <w:p w:rsidR="00A66B04" w:rsidRPr="00D30C76" w:rsidRDefault="00A66B04" w:rsidP="00D30C76">
      <w:pPr>
        <w:jc w:val="both"/>
      </w:pPr>
    </w:p>
    <w:p w:rsidR="00902692" w:rsidRPr="00D30C76" w:rsidRDefault="00902692" w:rsidP="00D30C76">
      <w:pPr>
        <w:jc w:val="both"/>
        <w:rPr>
          <w:u w:val="single"/>
        </w:rPr>
      </w:pPr>
      <w:r w:rsidRPr="00D30C76">
        <w:rPr>
          <w:u w:val="single"/>
        </w:rPr>
        <w:t>- w zakresie gospodarki odpadami :</w:t>
      </w:r>
    </w:p>
    <w:p w:rsidR="00902692" w:rsidRPr="00D30C76" w:rsidRDefault="00902692" w:rsidP="00D30C76">
      <w:pPr>
        <w:jc w:val="both"/>
        <w:rPr>
          <w:u w:val="single"/>
        </w:rPr>
      </w:pPr>
    </w:p>
    <w:p w:rsidR="00EF5977" w:rsidRPr="00D30C76" w:rsidRDefault="00EF5977" w:rsidP="00D30C76">
      <w:pPr>
        <w:pStyle w:val="Tekstpodstawowy2"/>
        <w:spacing w:after="0" w:line="240" w:lineRule="auto"/>
        <w:jc w:val="both"/>
      </w:pPr>
      <w:r w:rsidRPr="00D30C76">
        <w:t>Wszystkie odpady są magazynowane z zastosowaniem wymogów ochrony środowiska. Zapewnia się selektywne magazynowanie odpadów, które uniemożliwia mieszanie różnych rodzajów odpadów. W sposób należyty ograniczony będzie negatywny wpływ magazynowanych odpadów na środowisko i zdrowie ludzi, dzięki wydzieleniu i zabezpieczeniu miejsca magazynowania przed dostępem osób trzecich.</w:t>
      </w:r>
    </w:p>
    <w:p w:rsidR="00EF5977" w:rsidRPr="00D30C76" w:rsidRDefault="00EF5977" w:rsidP="00D30C76">
      <w:pPr>
        <w:pStyle w:val="Tekstpodstawowy2"/>
        <w:spacing w:after="0" w:line="240" w:lineRule="auto"/>
        <w:jc w:val="both"/>
      </w:pPr>
      <w:r w:rsidRPr="00D30C76">
        <w:t xml:space="preserve">Odpady są magazynowane w odpowiednich pojemnikach, co zapewni ochronę przed ich niekontrolowanym przedostaniem się do środowiska. </w:t>
      </w:r>
    </w:p>
    <w:p w:rsidR="00EF5977" w:rsidRDefault="00EF5977" w:rsidP="00D30C76">
      <w:pPr>
        <w:jc w:val="both"/>
      </w:pPr>
      <w:r w:rsidRPr="00D30C76">
        <w:t>Monitoring wytwarzania i gospodarowania odpadami obejmuje prowadzenie ewidencji i sprawozdawczości, zgodnie z wymaganiami przepisów ustawy z dnia 27 kwietnia 2001 roku o odpadach oraz rozporządzeń wykonawczych do tej Ustawy.</w:t>
      </w:r>
    </w:p>
    <w:p w:rsidR="00C175EF" w:rsidRPr="00D30C76" w:rsidRDefault="00C175EF" w:rsidP="00D30C76">
      <w:pPr>
        <w:jc w:val="both"/>
      </w:pPr>
    </w:p>
    <w:p w:rsidR="00263200" w:rsidRPr="00D30C76" w:rsidRDefault="00C175EF" w:rsidP="00D30C76">
      <w:pPr>
        <w:jc w:val="both"/>
      </w:pPr>
      <w:r w:rsidRPr="00C175EF">
        <w:rPr>
          <w:lang w:bidi="en-US"/>
        </w:rPr>
        <w:t>Odpady powstające na zakładzie w trakcie eksploatacji</w:t>
      </w:r>
      <w:r>
        <w:rPr>
          <w:lang w:bidi="en-US"/>
        </w:rPr>
        <w:t xml:space="preserve"> – przed realizacją inwestycji</w:t>
      </w:r>
    </w:p>
    <w:tbl>
      <w:tblPr>
        <w:tblW w:w="909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9"/>
        <w:gridCol w:w="6071"/>
        <w:gridCol w:w="1470"/>
      </w:tblGrid>
      <w:tr w:rsidR="00263200" w:rsidRPr="00D30C76" w:rsidTr="00942BD8">
        <w:trPr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  <w:rPr>
                <w:b/>
                <w:bCs/>
              </w:rPr>
            </w:pPr>
            <w:r w:rsidRPr="00D30C76">
              <w:rPr>
                <w:b/>
                <w:bCs/>
              </w:rPr>
              <w:t>Kod odpadu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pPr>
              <w:jc w:val="center"/>
              <w:rPr>
                <w:b/>
                <w:bCs/>
              </w:rPr>
            </w:pPr>
            <w:r w:rsidRPr="00D30C76">
              <w:rPr>
                <w:b/>
                <w:bCs/>
              </w:rPr>
              <w:t>Odpad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  <w:rPr>
                <w:b/>
                <w:bCs/>
              </w:rPr>
            </w:pPr>
            <w:r w:rsidRPr="00D30C76">
              <w:rPr>
                <w:b/>
                <w:bCs/>
              </w:rPr>
              <w:t>Ilość aktualna z decyzji</w:t>
            </w:r>
          </w:p>
          <w:p w:rsidR="00263200" w:rsidRPr="00D30C76" w:rsidRDefault="00263200" w:rsidP="00D30C76">
            <w:pPr>
              <w:jc w:val="center"/>
              <w:rPr>
                <w:b/>
                <w:bCs/>
              </w:rPr>
            </w:pPr>
            <w:r w:rsidRPr="00D30C76">
              <w:rPr>
                <w:b/>
                <w:bCs/>
              </w:rPr>
              <w:t>[Mg/rok]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130208*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Oleje silnikowe, przekładniowe i smarowe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15,000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150202*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Sorbenty, materiały filtracyjne, tkaniny do wycierania zanieczyszczone substancjami niebezpiecznymi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10,000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160107*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Filtry olejowe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3,000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160213*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Zużyte urządzenia zawierające niebezpieczne elementy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0,400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160601*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Baterie i akumulatory ołowiowe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4,000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160506*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Chemikalia laboratoryjne i analityczne zawierające substancje niebezpieczne, w tym mieszaniny chemikaliów laboratoryjnych i analitycznych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10,000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160507*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Zużyte nieorganiczne chemikalia zawierające substancje niebezpieczne (np. przeterminowane odczynniki chemiczne)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20,000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160508*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Zużyte organiczne chemikalia zawierające substancje niebezpieczne (np. przeterminowane odczynniki chemiczne)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20,000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030105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Trociny, wióry, ścinki, drewno, płyta wiórowa i fornir inne niż wymienione w 030104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25,00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030310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Odpady z włókna, szlamy z włókien, wypełniaczy i powłok pochodzące z mechanicznej separacji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6000,00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030399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Inne niewymienione odpady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200,00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080318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Odpadowy toner drukarski inne niż wymieniony w 080317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0,20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lastRenderedPageBreak/>
              <w:t>150101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Opakowania z papieru i tektury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120,00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150102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Opakowania z tworzyw sztucznych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50,00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150103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Opakowania z drewna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360,00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150104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Opakowania z metali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180,00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160214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Zużyte urządzenia inne niż wymienione w 160209 do 160213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0,60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160509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Zużyte chemikalia inne niż wymienione w 160506, 160507 lub 160508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20,00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170101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Odpady betonu oraz gruz betonowy z rozbiórek i remontów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300,00 Mg</w:t>
            </w:r>
          </w:p>
        </w:tc>
      </w:tr>
      <w:tr w:rsidR="00263200" w:rsidRPr="00D30C76" w:rsidTr="00942BD8">
        <w:trPr>
          <w:cantSplit/>
          <w:jc w:val="center"/>
        </w:trPr>
        <w:tc>
          <w:tcPr>
            <w:tcW w:w="1549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170201</w:t>
            </w:r>
          </w:p>
        </w:tc>
        <w:tc>
          <w:tcPr>
            <w:tcW w:w="6071" w:type="dxa"/>
            <w:vAlign w:val="center"/>
          </w:tcPr>
          <w:p w:rsidR="00263200" w:rsidRPr="00D30C76" w:rsidRDefault="00263200" w:rsidP="00D30C76">
            <w:r w:rsidRPr="00D30C76">
              <w:t>Drewno</w:t>
            </w:r>
          </w:p>
        </w:tc>
        <w:tc>
          <w:tcPr>
            <w:tcW w:w="1470" w:type="dxa"/>
            <w:vAlign w:val="center"/>
          </w:tcPr>
          <w:p w:rsidR="00263200" w:rsidRPr="00D30C76" w:rsidRDefault="00263200" w:rsidP="00D30C76">
            <w:pPr>
              <w:jc w:val="center"/>
            </w:pPr>
            <w:r w:rsidRPr="00D30C76">
              <w:t>100,00 Mg</w:t>
            </w:r>
          </w:p>
        </w:tc>
      </w:tr>
    </w:tbl>
    <w:p w:rsidR="00E64337" w:rsidRPr="00D30C76" w:rsidRDefault="00E64337" w:rsidP="00D30C76">
      <w:pPr>
        <w:jc w:val="both"/>
      </w:pPr>
    </w:p>
    <w:p w:rsidR="00E64337" w:rsidRDefault="00E64337" w:rsidP="00072A0F">
      <w:pPr>
        <w:jc w:val="both"/>
      </w:pPr>
      <w:r w:rsidRPr="00D30C76">
        <w:t xml:space="preserve">Wszystkie odpady będą sukcesywnie odbierane i unieszkodliwiane przez odbiorcę odpadów mającego stosowne zezwolenie właściwego organu na prowadzenie działalności w zakresie gospodarowania odpadami. </w:t>
      </w:r>
    </w:p>
    <w:p w:rsidR="00C175EF" w:rsidRPr="00D30C76" w:rsidRDefault="00C175EF" w:rsidP="00072A0F">
      <w:pPr>
        <w:jc w:val="both"/>
      </w:pPr>
    </w:p>
    <w:p w:rsidR="006A2F93" w:rsidRPr="00D30C76" w:rsidRDefault="00C175EF" w:rsidP="00072A0F">
      <w:pPr>
        <w:jc w:val="both"/>
      </w:pPr>
      <w:r w:rsidRPr="00072A0F">
        <w:rPr>
          <w:b/>
        </w:rPr>
        <w:t>Realizacja inwestycji spowoduje nieznaczny wzrost wytwarzanych odpadów</w:t>
      </w:r>
      <w:r>
        <w:t>.</w:t>
      </w:r>
    </w:p>
    <w:p w:rsidR="006A2F93" w:rsidRPr="00D30C76" w:rsidRDefault="006A2F93" w:rsidP="00072A0F">
      <w:pPr>
        <w:jc w:val="both"/>
      </w:pPr>
      <w:r w:rsidRPr="00D30C76">
        <w:t>Dodatkowym odpadem, który pojawi się w związku z planowaną inwestycją będzie odpad o kodzie:</w:t>
      </w:r>
    </w:p>
    <w:p w:rsidR="006A2F93" w:rsidRPr="00D30C76" w:rsidRDefault="006A2F93" w:rsidP="00072A0F">
      <w:pPr>
        <w:numPr>
          <w:ilvl w:val="0"/>
          <w:numId w:val="18"/>
        </w:numPr>
        <w:jc w:val="both"/>
      </w:pPr>
      <w:r w:rsidRPr="00D30C76">
        <w:t>10</w:t>
      </w:r>
      <w:r w:rsidR="00DD4AA2" w:rsidRPr="00D30C76">
        <w:t xml:space="preserve"> </w:t>
      </w:r>
      <w:r w:rsidRPr="00D30C76">
        <w:t>01</w:t>
      </w:r>
      <w:r w:rsidR="00DD4AA2" w:rsidRPr="00D30C76">
        <w:t xml:space="preserve"> </w:t>
      </w:r>
      <w:r w:rsidRPr="00D30C76">
        <w:t xml:space="preserve">03 – popioły lotne z torfu i drewna niepoddanego obróbce chemicznej w ilości </w:t>
      </w:r>
      <w:r w:rsidR="00DD4AA2" w:rsidRPr="00D30C76">
        <w:br/>
      </w:r>
      <w:r w:rsidRPr="00D30C76">
        <w:t xml:space="preserve">2300 </w:t>
      </w:r>
      <w:r w:rsidR="00DD4AA2" w:rsidRPr="00D30C76">
        <w:t>Mg</w:t>
      </w:r>
      <w:r w:rsidRPr="00D30C76">
        <w:t>/</w:t>
      </w:r>
      <w:r w:rsidR="00DD4AA2" w:rsidRPr="00D30C76">
        <w:t>a</w:t>
      </w:r>
      <w:r w:rsidRPr="00D30C76">
        <w:t>.</w:t>
      </w:r>
    </w:p>
    <w:p w:rsidR="006A2F93" w:rsidRPr="00D30C76" w:rsidRDefault="006A2F93" w:rsidP="00072A0F">
      <w:pPr>
        <w:jc w:val="both"/>
      </w:pPr>
      <w:r w:rsidRPr="00D30C76">
        <w:t>Popiół będzie magazynowany w kontenerze, co zabezpieczy zmagazynowany odpad przed niekontrolowanym rozprzestrzenianiem i wnikaniem do gruntu. Odpad będzie wywożony na bieżąco.</w:t>
      </w:r>
    </w:p>
    <w:p w:rsidR="006A2F93" w:rsidRPr="00D30C76" w:rsidRDefault="006A2F93" w:rsidP="00072A0F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2F93" w:rsidRPr="00D30C76" w:rsidRDefault="006A2F93" w:rsidP="00072A0F">
      <w:pPr>
        <w:pStyle w:val="Stopka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30C76">
        <w:rPr>
          <w:rFonts w:ascii="Times New Roman" w:hAnsi="Times New Roman"/>
          <w:sz w:val="24"/>
          <w:szCs w:val="24"/>
          <w:lang w:val="pl-PL"/>
        </w:rPr>
        <w:t>Realizacją prac przy planowanej modernizacji zajmować się będzie specjalistyczna firma budowlana, która pracować będzie na podstawie umowy zlecenia. Zgodnie z art.3 us.3., pkt.22 Ustawy o odpadach, wytwórcą odpadów powstających w świadczenia usług w zakresie budowy, rozbiórki, remontu obiektów jest podmiot, który świadczy usługę. W związku z tym wszystkie odpady powstałe w wyniku realizacji modernizacji będą własnością firmy zewnętrznej wykonującej prace inwestycyjne.</w:t>
      </w:r>
    </w:p>
    <w:p w:rsidR="00E64337" w:rsidRDefault="00E64337" w:rsidP="00072A0F">
      <w:pPr>
        <w:jc w:val="both"/>
      </w:pPr>
    </w:p>
    <w:p w:rsidR="0098232B" w:rsidRPr="0098232B" w:rsidRDefault="0098232B" w:rsidP="00072A0F">
      <w:pPr>
        <w:jc w:val="both"/>
        <w:rPr>
          <w:u w:val="single"/>
        </w:rPr>
      </w:pPr>
      <w:r w:rsidRPr="0098232B">
        <w:rPr>
          <w:u w:val="single"/>
        </w:rPr>
        <w:t>Emisja hałasu</w:t>
      </w:r>
    </w:p>
    <w:p w:rsidR="000F2C0F" w:rsidRDefault="000F2C0F" w:rsidP="00072A0F">
      <w:pPr>
        <w:jc w:val="both"/>
      </w:pPr>
    </w:p>
    <w:p w:rsidR="00195827" w:rsidRPr="001A79B7" w:rsidRDefault="00195827" w:rsidP="00072A0F">
      <w:pPr>
        <w:spacing w:line="276" w:lineRule="auto"/>
        <w:jc w:val="both"/>
      </w:pPr>
      <w:r w:rsidRPr="001A79B7">
        <w:t>Planowane przedsięwzięcie wiązać się będzie z pojawieniem dodatkowych źródeł emisji hałasu do których przede wszystkim należeć będą:</w:t>
      </w:r>
    </w:p>
    <w:p w:rsidR="00195827" w:rsidRPr="001A79B7" w:rsidRDefault="00195827" w:rsidP="00195827">
      <w:pPr>
        <w:spacing w:line="276" w:lineRule="auto"/>
        <w:jc w:val="both"/>
      </w:pPr>
      <w:r w:rsidRPr="001A79B7">
        <w:t>- budynek kotłowni</w:t>
      </w:r>
    </w:p>
    <w:p w:rsidR="00195827" w:rsidRPr="001A79B7" w:rsidRDefault="00195827" w:rsidP="00195827">
      <w:pPr>
        <w:spacing w:line="276" w:lineRule="auto"/>
        <w:jc w:val="both"/>
      </w:pPr>
      <w:r w:rsidRPr="001A79B7">
        <w:t>- chłodnia wentylatorowa</w:t>
      </w:r>
    </w:p>
    <w:p w:rsidR="00195827" w:rsidRPr="001A79B7" w:rsidRDefault="00195827" w:rsidP="00195827">
      <w:pPr>
        <w:spacing w:line="276" w:lineRule="auto"/>
        <w:jc w:val="both"/>
      </w:pPr>
      <w:r w:rsidRPr="001A79B7">
        <w:t>- elektrofiltr</w:t>
      </w:r>
    </w:p>
    <w:p w:rsidR="00195827" w:rsidRPr="001A79B7" w:rsidRDefault="00195827" w:rsidP="00195827">
      <w:pPr>
        <w:spacing w:line="276" w:lineRule="auto"/>
        <w:jc w:val="both"/>
      </w:pPr>
      <w:r w:rsidRPr="001A79B7">
        <w:t>- dmuchawa spalin o wydajności 50 000m</w:t>
      </w:r>
      <w:r w:rsidRPr="001A79B7">
        <w:rPr>
          <w:vertAlign w:val="superscript"/>
        </w:rPr>
        <w:t>3</w:t>
      </w:r>
      <w:r w:rsidRPr="001A79B7">
        <w:t>/h</w:t>
      </w:r>
    </w:p>
    <w:p w:rsidR="00195827" w:rsidRPr="001A79B7" w:rsidRDefault="00195827" w:rsidP="00195827">
      <w:pPr>
        <w:spacing w:line="276" w:lineRule="auto"/>
        <w:jc w:val="both"/>
      </w:pPr>
      <w:r w:rsidRPr="001A79B7">
        <w:t>- transport paliwa oraz odpadów</w:t>
      </w:r>
    </w:p>
    <w:p w:rsidR="00195827" w:rsidRDefault="00195827" w:rsidP="00D30C76">
      <w:pPr>
        <w:jc w:val="both"/>
      </w:pPr>
    </w:p>
    <w:p w:rsidR="0098232B" w:rsidRPr="0098232B" w:rsidRDefault="00195827" w:rsidP="0098232B">
      <w:pPr>
        <w:pStyle w:val="Tekstpodstawowywcity"/>
        <w:spacing w:line="276" w:lineRule="auto"/>
        <w:ind w:left="0"/>
        <w:jc w:val="both"/>
      </w:pPr>
      <w:r>
        <w:t>Jednakże w</w:t>
      </w:r>
      <w:r w:rsidR="0098232B" w:rsidRPr="0098232B">
        <w:t>yniki obliczeń poziomu hałasu w środowisku wskazują że uciążliwość akustyczna planowanego przedsięwzięcia zamknie się w granicach terenu do którego inwestor posiada tytuł prawny.</w:t>
      </w:r>
    </w:p>
    <w:p w:rsidR="0098232B" w:rsidRDefault="0098232B" w:rsidP="00D30C76">
      <w:pPr>
        <w:jc w:val="both"/>
      </w:pPr>
    </w:p>
    <w:p w:rsidR="00195827" w:rsidRDefault="00195827" w:rsidP="00D30C76">
      <w:pPr>
        <w:jc w:val="both"/>
      </w:pPr>
    </w:p>
    <w:p w:rsidR="00195827" w:rsidRPr="00D30C76" w:rsidRDefault="00195827" w:rsidP="00D30C76">
      <w:pPr>
        <w:jc w:val="both"/>
      </w:pPr>
    </w:p>
    <w:p w:rsidR="00902692" w:rsidRPr="00D30C76" w:rsidRDefault="00902692" w:rsidP="00D30C76">
      <w:pPr>
        <w:jc w:val="both"/>
        <w:rPr>
          <w:b/>
        </w:rPr>
      </w:pPr>
      <w:r w:rsidRPr="00D30C76">
        <w:rPr>
          <w:b/>
        </w:rPr>
        <w:lastRenderedPageBreak/>
        <w:t xml:space="preserve">Organ po zweryfikowaniu informacji o planowanym przedsięwzięciu zawartych we wniosku stwierdził : </w:t>
      </w:r>
    </w:p>
    <w:p w:rsidR="007B3BFA" w:rsidRPr="00D30C76" w:rsidRDefault="003E664E" w:rsidP="00D30C76">
      <w:pPr>
        <w:jc w:val="both"/>
      </w:pPr>
      <w:r w:rsidRPr="00D30C76">
        <w:tab/>
        <w:t xml:space="preserve">Podczas </w:t>
      </w:r>
      <w:r w:rsidR="00F50F4B" w:rsidRPr="00D30C76">
        <w:t xml:space="preserve">realizacji inwestycji </w:t>
      </w:r>
      <w:r w:rsidR="006E65F4" w:rsidRPr="00D30C76">
        <w:t>konieczne będzie prowadzenie prac ziemnych i robót budowlanych</w:t>
      </w:r>
      <w:r w:rsidR="00C1339A" w:rsidRPr="00D30C76">
        <w:t>. W czasie prowadzenia tych prac i robót występować będą następujące oddziaływania na środowisko:</w:t>
      </w:r>
    </w:p>
    <w:p w:rsidR="00C1339A" w:rsidRPr="00D30C76" w:rsidRDefault="00C1339A" w:rsidP="00D30C76">
      <w:pPr>
        <w:numPr>
          <w:ilvl w:val="0"/>
          <w:numId w:val="12"/>
        </w:numPr>
        <w:jc w:val="both"/>
      </w:pPr>
      <w:r w:rsidRPr="00D30C76">
        <w:t>emisja hałasu od pracujących maszyn budowlanych, środków transportu, używanych elektronarzędzi,</w:t>
      </w:r>
    </w:p>
    <w:p w:rsidR="00C1339A" w:rsidRPr="00D30C76" w:rsidRDefault="00C1339A" w:rsidP="00D30C76">
      <w:pPr>
        <w:numPr>
          <w:ilvl w:val="0"/>
          <w:numId w:val="12"/>
        </w:numPr>
        <w:jc w:val="both"/>
      </w:pPr>
      <w:r w:rsidRPr="00D30C76">
        <w:t>emisja substancji do powietrza od pracujących maszyn i ruchu środków transportu,</w:t>
      </w:r>
    </w:p>
    <w:p w:rsidR="00C1339A" w:rsidRPr="00D30C76" w:rsidRDefault="00C1339A" w:rsidP="00D30C76">
      <w:pPr>
        <w:numPr>
          <w:ilvl w:val="0"/>
          <w:numId w:val="12"/>
        </w:numPr>
        <w:jc w:val="both"/>
      </w:pPr>
      <w:r w:rsidRPr="00D30C76">
        <w:t>wytwarzanie odpadów budowlanych z grupy 17</w:t>
      </w:r>
      <w:r w:rsidR="00304472" w:rsidRPr="00D30C76">
        <w:t>.</w:t>
      </w:r>
    </w:p>
    <w:p w:rsidR="00304472" w:rsidRPr="00D30C76" w:rsidRDefault="00304472" w:rsidP="00D30C76">
      <w:pPr>
        <w:jc w:val="both"/>
      </w:pPr>
      <w:r w:rsidRPr="00D30C76">
        <w:t xml:space="preserve">Uciążliwości związane z pracami ziemnymi i robotami budowlanymi będą miały charakter </w:t>
      </w:r>
      <w:r w:rsidR="002E730F" w:rsidRPr="00D30C76">
        <w:t>lokalny</w:t>
      </w:r>
      <w:r w:rsidRPr="00D30C76">
        <w:t xml:space="preserve"> oraz krótkotrwały.</w:t>
      </w:r>
    </w:p>
    <w:p w:rsidR="00304472" w:rsidRPr="00D30C76" w:rsidRDefault="00304472" w:rsidP="00D30C76">
      <w:pPr>
        <w:jc w:val="both"/>
      </w:pPr>
    </w:p>
    <w:p w:rsidR="00902692" w:rsidRPr="00D30C76" w:rsidRDefault="00902692" w:rsidP="00D30C76">
      <w:pPr>
        <w:shd w:val="clear" w:color="auto" w:fill="FFFFFF"/>
        <w:ind w:left="50" w:right="7" w:firstLine="713"/>
        <w:jc w:val="both"/>
      </w:pPr>
      <w:r w:rsidRPr="00D30C76">
        <w:t>Zarówno realizacja jak i eksploatacja przedmiotowej inwestycji nie będzie powodowała zagrożenia wystąpieniem poważnej awarii i nie wymaga przeprowadzenia postępowania dotyczącego transgranicznego oddziaływania na środowisko.</w:t>
      </w:r>
    </w:p>
    <w:p w:rsidR="00902692" w:rsidRPr="00D30C76" w:rsidRDefault="00902692" w:rsidP="00D30C76">
      <w:pPr>
        <w:shd w:val="clear" w:color="auto" w:fill="FFFFFF"/>
        <w:ind w:left="58" w:firstLine="720"/>
        <w:jc w:val="both"/>
      </w:pPr>
      <w:r w:rsidRPr="00D30C76">
        <w:t xml:space="preserve">Planowane przedsięwzięcie realizowane będzie poza obszarami o wysokich walorach przyrodniczych i krajobrazowych, w tym poza formami ochrony przyrody, o których mowa w </w:t>
      </w:r>
      <w:r w:rsidRPr="00D30C76">
        <w:rPr>
          <w:b/>
          <w:bCs/>
        </w:rPr>
        <w:t xml:space="preserve">art. </w:t>
      </w:r>
      <w:r w:rsidRPr="00D30C76">
        <w:t>6 ustawy z dnia 16 kwietnia 2004r. o ochronie przyrody, a zatem nie będzie na nie negatywnie oddziaływać. Ponadto w zasięgu oddziaływania planowanego przedsięwzięcia nie występują: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082"/>
        </w:tabs>
        <w:autoSpaceDE w:val="0"/>
      </w:pPr>
      <w:r w:rsidRPr="00D30C76">
        <w:t>obszary wodno-błotne oraz inne obszary o płytkim zaleganiu wód podziemnych,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082"/>
        </w:tabs>
        <w:autoSpaceDE w:val="0"/>
      </w:pPr>
      <w:r w:rsidRPr="00D30C76">
        <w:t>obszary wybrzeży,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082"/>
        </w:tabs>
        <w:autoSpaceDE w:val="0"/>
      </w:pPr>
      <w:r w:rsidRPr="00D30C76">
        <w:t>obszary górskie lub leśne,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758"/>
        </w:tabs>
        <w:autoSpaceDE w:val="0"/>
        <w:jc w:val="both"/>
      </w:pPr>
      <w:r w:rsidRPr="00D30C76">
        <w:t>obszary objęte ochroną, w tym strefy ochronne ujęć wód i obszary ochronne zbiorników wód śródlądowych,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758"/>
        </w:tabs>
        <w:autoSpaceDE w:val="0"/>
        <w:jc w:val="both"/>
      </w:pPr>
      <w:r w:rsidRPr="00D30C76">
        <w:t xml:space="preserve">obszary wymagające specjalnej ochrony ze względu na występowanie gatunków roślin </w:t>
      </w:r>
      <w:r w:rsidR="00317E92" w:rsidRPr="00D30C76">
        <w:br/>
      </w:r>
      <w:r w:rsidRPr="00D30C76">
        <w:t>i zwierząt lub ich siedlisk lub siedlisk przyrodniczych objętych ochroną, w tym obszary Natura 2000 oraz pozostałe formy ochrony przyrody,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758"/>
        </w:tabs>
        <w:autoSpaceDE w:val="0"/>
        <w:jc w:val="both"/>
      </w:pPr>
      <w:r w:rsidRPr="00D30C76">
        <w:t>obszary, na których standardy jakości środowiska zostały przekroczone,</w:t>
      </w:r>
    </w:p>
    <w:p w:rsidR="00902692" w:rsidRPr="00D30C76" w:rsidRDefault="00902692" w:rsidP="00D30C76">
      <w:pPr>
        <w:numPr>
          <w:ilvl w:val="0"/>
          <w:numId w:val="3"/>
        </w:numPr>
        <w:shd w:val="clear" w:color="auto" w:fill="FFFFFF"/>
        <w:tabs>
          <w:tab w:val="left" w:pos="2973"/>
        </w:tabs>
      </w:pPr>
      <w:r w:rsidRPr="00D30C76">
        <w:t>obszary o krajobrazie mającym znaczenie historyczne, kulturowe lub archeologiczne,</w:t>
      </w:r>
    </w:p>
    <w:p w:rsidR="00902692" w:rsidRPr="00D30C76" w:rsidRDefault="00902692" w:rsidP="00D30C76">
      <w:pPr>
        <w:numPr>
          <w:ilvl w:val="0"/>
          <w:numId w:val="3"/>
        </w:numPr>
        <w:shd w:val="clear" w:color="auto" w:fill="FFFFFF"/>
        <w:tabs>
          <w:tab w:val="left" w:pos="2973"/>
        </w:tabs>
      </w:pPr>
      <w:r w:rsidRPr="00D30C76">
        <w:t>obszary przylegające do jezior,</w:t>
      </w:r>
    </w:p>
    <w:p w:rsidR="00902692" w:rsidRPr="00D30C76" w:rsidRDefault="00902692" w:rsidP="00D30C76">
      <w:pPr>
        <w:numPr>
          <w:ilvl w:val="0"/>
          <w:numId w:val="3"/>
        </w:numPr>
        <w:jc w:val="both"/>
      </w:pPr>
      <w:r w:rsidRPr="00D30C76">
        <w:t xml:space="preserve">uzdrowiska i obszary ochrony uzdrowiskowej. </w:t>
      </w:r>
    </w:p>
    <w:p w:rsidR="00902692" w:rsidRPr="00D30C76" w:rsidRDefault="00902692" w:rsidP="00D30C76">
      <w:pPr>
        <w:jc w:val="both"/>
      </w:pPr>
    </w:p>
    <w:p w:rsidR="00902692" w:rsidRPr="00D30C76" w:rsidRDefault="00902692" w:rsidP="00D30C76">
      <w:pPr>
        <w:ind w:firstLine="708"/>
        <w:jc w:val="both"/>
      </w:pPr>
      <w:r w:rsidRPr="00D30C76">
        <w:t xml:space="preserve">W ocenie organu, uwarunkowania takie jak: jego rodzaj i charakterystyka, usytuowanie oraz rodzaj i skala możliwego oddziaływania, nie kwalifikują tego przedsięwzięcia jako mogącego znacząco oddziaływać na środowisko. </w:t>
      </w:r>
    </w:p>
    <w:p w:rsidR="00902692" w:rsidRPr="00D30C76" w:rsidRDefault="00902692" w:rsidP="00D30C76">
      <w:pPr>
        <w:ind w:firstLine="708"/>
        <w:jc w:val="both"/>
      </w:pPr>
      <w:r w:rsidRPr="00D30C76">
        <w:t xml:space="preserve">Realizacja i funkcjonowanie przedsięwzięcia nie będzie również  znacząco wpływać </w:t>
      </w:r>
      <w:r w:rsidR="00317E92" w:rsidRPr="00D30C76">
        <w:br/>
      </w:r>
      <w:r w:rsidRPr="00D30C76">
        <w:t>na powstanie zagrożeń komunikacyjnych, a co za tym idzie nie prowadzi do znaczącego wzrostu emisji hałasu i zanieczyszczenia powietrza.</w:t>
      </w:r>
    </w:p>
    <w:p w:rsidR="00902692" w:rsidRPr="00D30C76" w:rsidRDefault="00902692" w:rsidP="00D30C76">
      <w:pPr>
        <w:ind w:firstLine="708"/>
        <w:jc w:val="both"/>
      </w:pPr>
      <w:r w:rsidRPr="00D30C76">
        <w:t xml:space="preserve">Przedsięwzięcie  nie ma transgranicznego charakteru, zarówno w fazie realizacji, </w:t>
      </w:r>
      <w:r w:rsidR="00317E92" w:rsidRPr="00D30C76">
        <w:br/>
      </w:r>
      <w:r w:rsidRPr="00D30C76">
        <w:t>jak i dalszego funkcjonowania.</w:t>
      </w:r>
    </w:p>
    <w:p w:rsidR="00902692" w:rsidRPr="00D30C76" w:rsidRDefault="00902692" w:rsidP="00D30C76">
      <w:pPr>
        <w:ind w:firstLine="708"/>
        <w:jc w:val="both"/>
      </w:pPr>
      <w:r w:rsidRPr="00D30C76">
        <w:t>W związku z powyższym , po dokonaniu analizy informacji zawartych we wniosku oraz biorąc pod uwagę aktualne zagospodarowanie terenu z uwzględnieniem obciążenia istniejącej infrastruktury technicznej tutejszy organ uznał , że planowane przedsięwzięcie inwestycyjne nie spowoduje znaczącego oddziaływania na środowisko i nie podlega obowiązkowi sporządzenia raportu o oddziaływaniu na środowisko przedsięwzięcia.</w:t>
      </w:r>
    </w:p>
    <w:p w:rsidR="00902692" w:rsidRPr="00D30C76" w:rsidRDefault="00902692" w:rsidP="00D30C76">
      <w:pPr>
        <w:ind w:firstLine="708"/>
        <w:jc w:val="center"/>
      </w:pPr>
      <w:r w:rsidRPr="00D30C76">
        <w:t>Mając na uwadze powyższe, orzeczono jak w sentencji.</w:t>
      </w:r>
    </w:p>
    <w:p w:rsidR="00902692" w:rsidRPr="00D30C76" w:rsidRDefault="00902692" w:rsidP="00D30C76">
      <w:pPr>
        <w:tabs>
          <w:tab w:val="left" w:pos="2040"/>
          <w:tab w:val="left" w:pos="2380"/>
        </w:tabs>
        <w:ind w:left="340" w:hanging="340"/>
        <w:jc w:val="both"/>
        <w:rPr>
          <w:b/>
        </w:rPr>
      </w:pPr>
      <w:r w:rsidRPr="00D30C76">
        <w:rPr>
          <w:b/>
        </w:rPr>
        <w:t xml:space="preserve">Pouczenie : </w:t>
      </w:r>
    </w:p>
    <w:p w:rsidR="00902692" w:rsidRPr="00D30C76" w:rsidRDefault="002F376C" w:rsidP="00D30C76">
      <w:pPr>
        <w:tabs>
          <w:tab w:val="left" w:pos="340"/>
          <w:tab w:val="left" w:pos="680"/>
        </w:tabs>
        <w:jc w:val="both"/>
        <w:rPr>
          <w:spacing w:val="-5"/>
        </w:rPr>
      </w:pPr>
      <w:r w:rsidRPr="00D30C76">
        <w:rPr>
          <w:spacing w:val="-5"/>
        </w:rPr>
        <w:t>Na niniejsze postanowienie nie przysługuje zażalenie.</w:t>
      </w:r>
    </w:p>
    <w:p w:rsidR="00902692" w:rsidRPr="00D30C76" w:rsidRDefault="00902692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C018DD" w:rsidRPr="00C04DF4" w:rsidRDefault="00C018DD" w:rsidP="00C018D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C04DF4">
        <w:rPr>
          <w:rFonts w:ascii="Times New Roman" w:hAnsi="Times New Roman"/>
          <w:sz w:val="20"/>
          <w:szCs w:val="20"/>
          <w:u w:val="single"/>
        </w:rPr>
        <w:t>Otrzymują:</w:t>
      </w:r>
    </w:p>
    <w:p w:rsidR="00C018DD" w:rsidRDefault="00C018DD" w:rsidP="00C018D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04DF4">
        <w:rPr>
          <w:rFonts w:ascii="Times New Roman" w:hAnsi="Times New Roman"/>
          <w:sz w:val="20"/>
          <w:szCs w:val="20"/>
        </w:rPr>
        <w:t>Inwestor</w:t>
      </w:r>
    </w:p>
    <w:p w:rsidR="00C018DD" w:rsidRDefault="00C018DD" w:rsidP="00C018DD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w formie obwieszczenia</w:t>
      </w:r>
    </w:p>
    <w:p w:rsidR="00C018DD" w:rsidRPr="00C04DF4" w:rsidRDefault="00C018DD" w:rsidP="00C018D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</w:t>
      </w:r>
      <w:r w:rsidRPr="00C04DF4">
        <w:rPr>
          <w:rFonts w:ascii="Times New Roman" w:hAnsi="Times New Roman"/>
          <w:sz w:val="20"/>
          <w:szCs w:val="20"/>
          <w:u w:val="single"/>
        </w:rPr>
        <w:t>o wiadomości:</w:t>
      </w:r>
    </w:p>
    <w:p w:rsidR="00C018DD" w:rsidRPr="0070703A" w:rsidRDefault="00C018DD" w:rsidP="00C018DD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0703A">
        <w:rPr>
          <w:rFonts w:ascii="Times New Roman" w:hAnsi="Times New Roman"/>
          <w:sz w:val="20"/>
          <w:szCs w:val="20"/>
        </w:rPr>
        <w:t>A/a</w:t>
      </w:r>
      <w:r w:rsidRPr="0070703A">
        <w:rPr>
          <w:rFonts w:ascii="Times New Roman" w:hAnsi="Times New Roman"/>
          <w:sz w:val="20"/>
          <w:szCs w:val="20"/>
        </w:rPr>
        <w:tab/>
      </w:r>
    </w:p>
    <w:p w:rsidR="00902692" w:rsidRPr="00D30C76" w:rsidRDefault="00902692" w:rsidP="00D30C76">
      <w:pPr>
        <w:tabs>
          <w:tab w:val="left" w:pos="2040"/>
          <w:tab w:val="left" w:pos="2380"/>
        </w:tabs>
        <w:ind w:left="340" w:hanging="340"/>
        <w:jc w:val="both"/>
      </w:pPr>
    </w:p>
    <w:sectPr w:rsidR="00902692" w:rsidRPr="00D30C76" w:rsidSect="00C21A1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FD6D4D"/>
    <w:multiLevelType w:val="hybridMultilevel"/>
    <w:tmpl w:val="D81C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26F86"/>
    <w:multiLevelType w:val="hybridMultilevel"/>
    <w:tmpl w:val="514EAF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5AD507E"/>
    <w:multiLevelType w:val="hybridMultilevel"/>
    <w:tmpl w:val="FFF6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29BD"/>
    <w:multiLevelType w:val="hybridMultilevel"/>
    <w:tmpl w:val="2DE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343D"/>
    <w:multiLevelType w:val="hybridMultilevel"/>
    <w:tmpl w:val="B0C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5520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5E73659"/>
    <w:multiLevelType w:val="hybridMultilevel"/>
    <w:tmpl w:val="6F2EA472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D6D3A"/>
    <w:multiLevelType w:val="hybridMultilevel"/>
    <w:tmpl w:val="63F8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5570C"/>
    <w:multiLevelType w:val="hybridMultilevel"/>
    <w:tmpl w:val="65387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C25068F"/>
    <w:multiLevelType w:val="hybridMultilevel"/>
    <w:tmpl w:val="8E5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D6477"/>
    <w:multiLevelType w:val="hybridMultilevel"/>
    <w:tmpl w:val="0F7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009A5"/>
    <w:multiLevelType w:val="hybridMultilevel"/>
    <w:tmpl w:val="6338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04A85"/>
    <w:multiLevelType w:val="hybridMultilevel"/>
    <w:tmpl w:val="3D6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50E64"/>
    <w:multiLevelType w:val="hybridMultilevel"/>
    <w:tmpl w:val="D40663F8"/>
    <w:lvl w:ilvl="0" w:tplc="F050E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8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F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A5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88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EA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4A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3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15"/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88"/>
    <w:rsid w:val="00025AD2"/>
    <w:rsid w:val="0003032A"/>
    <w:rsid w:val="00037737"/>
    <w:rsid w:val="00046071"/>
    <w:rsid w:val="0005346F"/>
    <w:rsid w:val="00072A0F"/>
    <w:rsid w:val="00080D87"/>
    <w:rsid w:val="00094B0E"/>
    <w:rsid w:val="000D4CD8"/>
    <w:rsid w:val="000F2C0F"/>
    <w:rsid w:val="000F5CAD"/>
    <w:rsid w:val="001073AE"/>
    <w:rsid w:val="00122163"/>
    <w:rsid w:val="00124410"/>
    <w:rsid w:val="0018191C"/>
    <w:rsid w:val="00195827"/>
    <w:rsid w:val="00196A7E"/>
    <w:rsid w:val="001C0958"/>
    <w:rsid w:val="001D3F66"/>
    <w:rsid w:val="001E5A87"/>
    <w:rsid w:val="001F4B8A"/>
    <w:rsid w:val="00203754"/>
    <w:rsid w:val="00234D63"/>
    <w:rsid w:val="00236448"/>
    <w:rsid w:val="002465D4"/>
    <w:rsid w:val="00256827"/>
    <w:rsid w:val="0026229F"/>
    <w:rsid w:val="00263200"/>
    <w:rsid w:val="00267902"/>
    <w:rsid w:val="002728F0"/>
    <w:rsid w:val="0027556D"/>
    <w:rsid w:val="002A0AF8"/>
    <w:rsid w:val="002E730F"/>
    <w:rsid w:val="002F376C"/>
    <w:rsid w:val="00300CF6"/>
    <w:rsid w:val="00300F16"/>
    <w:rsid w:val="0030383C"/>
    <w:rsid w:val="00303A2B"/>
    <w:rsid w:val="00304472"/>
    <w:rsid w:val="00305480"/>
    <w:rsid w:val="00306018"/>
    <w:rsid w:val="00307E26"/>
    <w:rsid w:val="00317E92"/>
    <w:rsid w:val="00327738"/>
    <w:rsid w:val="00342508"/>
    <w:rsid w:val="0035557C"/>
    <w:rsid w:val="00356200"/>
    <w:rsid w:val="00361126"/>
    <w:rsid w:val="00372888"/>
    <w:rsid w:val="003A18E4"/>
    <w:rsid w:val="003A3EBA"/>
    <w:rsid w:val="003B40BF"/>
    <w:rsid w:val="003D0D2C"/>
    <w:rsid w:val="003E1701"/>
    <w:rsid w:val="003E664E"/>
    <w:rsid w:val="00410EF1"/>
    <w:rsid w:val="004301F5"/>
    <w:rsid w:val="004510CE"/>
    <w:rsid w:val="0046711C"/>
    <w:rsid w:val="00467FE6"/>
    <w:rsid w:val="00475BB6"/>
    <w:rsid w:val="0049173B"/>
    <w:rsid w:val="004B7FBD"/>
    <w:rsid w:val="004F2C56"/>
    <w:rsid w:val="004F38C6"/>
    <w:rsid w:val="00510EFE"/>
    <w:rsid w:val="00520BFC"/>
    <w:rsid w:val="00584677"/>
    <w:rsid w:val="00597BF7"/>
    <w:rsid w:val="005A3D46"/>
    <w:rsid w:val="005D4C1F"/>
    <w:rsid w:val="005F3892"/>
    <w:rsid w:val="006074BA"/>
    <w:rsid w:val="00625335"/>
    <w:rsid w:val="006346D5"/>
    <w:rsid w:val="00667FF2"/>
    <w:rsid w:val="006A2F93"/>
    <w:rsid w:val="006A71C0"/>
    <w:rsid w:val="006B0BAD"/>
    <w:rsid w:val="006C08FB"/>
    <w:rsid w:val="006C5C43"/>
    <w:rsid w:val="006E1411"/>
    <w:rsid w:val="006E65F4"/>
    <w:rsid w:val="00705A89"/>
    <w:rsid w:val="00720E3E"/>
    <w:rsid w:val="007765AC"/>
    <w:rsid w:val="007B3BFA"/>
    <w:rsid w:val="007C0AE3"/>
    <w:rsid w:val="007D28D1"/>
    <w:rsid w:val="007D2EE4"/>
    <w:rsid w:val="007D6A9E"/>
    <w:rsid w:val="00820CEC"/>
    <w:rsid w:val="00832A37"/>
    <w:rsid w:val="00882094"/>
    <w:rsid w:val="0089405D"/>
    <w:rsid w:val="008D6C23"/>
    <w:rsid w:val="008D6C99"/>
    <w:rsid w:val="008F1047"/>
    <w:rsid w:val="008F5D4D"/>
    <w:rsid w:val="00902692"/>
    <w:rsid w:val="009101B8"/>
    <w:rsid w:val="00952A65"/>
    <w:rsid w:val="00961C62"/>
    <w:rsid w:val="00962CA2"/>
    <w:rsid w:val="00964205"/>
    <w:rsid w:val="0098232B"/>
    <w:rsid w:val="009A0457"/>
    <w:rsid w:val="009E4DF9"/>
    <w:rsid w:val="00A02D0D"/>
    <w:rsid w:val="00A0796E"/>
    <w:rsid w:val="00A432BA"/>
    <w:rsid w:val="00A438C4"/>
    <w:rsid w:val="00A66B04"/>
    <w:rsid w:val="00A76958"/>
    <w:rsid w:val="00A8056C"/>
    <w:rsid w:val="00A8669D"/>
    <w:rsid w:val="00AB1607"/>
    <w:rsid w:val="00AB6BB6"/>
    <w:rsid w:val="00AC1157"/>
    <w:rsid w:val="00AF776B"/>
    <w:rsid w:val="00B142DF"/>
    <w:rsid w:val="00B25090"/>
    <w:rsid w:val="00B279E9"/>
    <w:rsid w:val="00B4699F"/>
    <w:rsid w:val="00B47356"/>
    <w:rsid w:val="00B50697"/>
    <w:rsid w:val="00B6476C"/>
    <w:rsid w:val="00B67448"/>
    <w:rsid w:val="00B84F77"/>
    <w:rsid w:val="00BA3C56"/>
    <w:rsid w:val="00BB3739"/>
    <w:rsid w:val="00BD1845"/>
    <w:rsid w:val="00BF1574"/>
    <w:rsid w:val="00C018DD"/>
    <w:rsid w:val="00C12340"/>
    <w:rsid w:val="00C1339A"/>
    <w:rsid w:val="00C13B7D"/>
    <w:rsid w:val="00C175EF"/>
    <w:rsid w:val="00C21A19"/>
    <w:rsid w:val="00C24AEE"/>
    <w:rsid w:val="00C33F55"/>
    <w:rsid w:val="00C42009"/>
    <w:rsid w:val="00C475E3"/>
    <w:rsid w:val="00C82447"/>
    <w:rsid w:val="00C95626"/>
    <w:rsid w:val="00C968CC"/>
    <w:rsid w:val="00CA2667"/>
    <w:rsid w:val="00CF14CC"/>
    <w:rsid w:val="00D03D82"/>
    <w:rsid w:val="00D30C76"/>
    <w:rsid w:val="00D42487"/>
    <w:rsid w:val="00D80CD6"/>
    <w:rsid w:val="00D91292"/>
    <w:rsid w:val="00D95F2A"/>
    <w:rsid w:val="00DA5118"/>
    <w:rsid w:val="00DA5BB6"/>
    <w:rsid w:val="00DA7AC8"/>
    <w:rsid w:val="00DB62EE"/>
    <w:rsid w:val="00DD0EA1"/>
    <w:rsid w:val="00DD4AA2"/>
    <w:rsid w:val="00DE7327"/>
    <w:rsid w:val="00E0258A"/>
    <w:rsid w:val="00E07BFA"/>
    <w:rsid w:val="00E32D40"/>
    <w:rsid w:val="00E405A0"/>
    <w:rsid w:val="00E573B6"/>
    <w:rsid w:val="00E64337"/>
    <w:rsid w:val="00E81F68"/>
    <w:rsid w:val="00E939A6"/>
    <w:rsid w:val="00EB4C3D"/>
    <w:rsid w:val="00EC4316"/>
    <w:rsid w:val="00ED00A0"/>
    <w:rsid w:val="00EE26F2"/>
    <w:rsid w:val="00EF3E61"/>
    <w:rsid w:val="00EF5977"/>
    <w:rsid w:val="00F105E5"/>
    <w:rsid w:val="00F231F5"/>
    <w:rsid w:val="00F306F0"/>
    <w:rsid w:val="00F360BA"/>
    <w:rsid w:val="00F430F8"/>
    <w:rsid w:val="00F50F4B"/>
    <w:rsid w:val="00F52E26"/>
    <w:rsid w:val="00F54872"/>
    <w:rsid w:val="00F81B2B"/>
    <w:rsid w:val="00F8302E"/>
    <w:rsid w:val="00F83AE6"/>
    <w:rsid w:val="00F94C62"/>
    <w:rsid w:val="00FA1F30"/>
    <w:rsid w:val="00F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21A19"/>
    <w:rPr>
      <w:rFonts w:ascii="Symbol" w:hAnsi="Symbol"/>
    </w:rPr>
  </w:style>
  <w:style w:type="character" w:customStyle="1" w:styleId="WW8Num4z0">
    <w:name w:val="WW8Num4z0"/>
    <w:rsid w:val="00C21A19"/>
    <w:rPr>
      <w:rFonts w:ascii="Symbol" w:hAnsi="Symbol"/>
    </w:rPr>
  </w:style>
  <w:style w:type="character" w:customStyle="1" w:styleId="WW8Num4z1">
    <w:name w:val="WW8Num4z1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21A19"/>
  </w:style>
  <w:style w:type="character" w:customStyle="1" w:styleId="WW-Absatz-Standardschriftart">
    <w:name w:val="WW-Absatz-Standardschriftart"/>
    <w:rsid w:val="00C21A19"/>
  </w:style>
  <w:style w:type="character" w:customStyle="1" w:styleId="WW8Num1z0">
    <w:name w:val="WW8Num1z0"/>
    <w:rsid w:val="00C21A19"/>
    <w:rPr>
      <w:rFonts w:ascii="Symbol" w:hAnsi="Symbol"/>
    </w:rPr>
  </w:style>
  <w:style w:type="character" w:customStyle="1" w:styleId="WW8Num3z0">
    <w:name w:val="WW8Num3z0"/>
    <w:rsid w:val="00C21A19"/>
    <w:rPr>
      <w:rFonts w:ascii="Symbol" w:hAnsi="Symbol"/>
    </w:rPr>
  </w:style>
  <w:style w:type="character" w:customStyle="1" w:styleId="WW8Num5z0">
    <w:name w:val="WW8Num5z0"/>
    <w:rsid w:val="00C21A19"/>
    <w:rPr>
      <w:rFonts w:ascii="Symbol" w:hAnsi="Symbol"/>
    </w:rPr>
  </w:style>
  <w:style w:type="character" w:customStyle="1" w:styleId="WW8Num5z1">
    <w:name w:val="WW8Num5z1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C21A19"/>
  </w:style>
  <w:style w:type="character" w:customStyle="1" w:styleId="WW8Num6z0">
    <w:name w:val="WW8Num6z0"/>
    <w:rsid w:val="00C21A19"/>
    <w:rPr>
      <w:rFonts w:ascii="Wingdings" w:hAnsi="Wingdings"/>
    </w:rPr>
  </w:style>
  <w:style w:type="character" w:customStyle="1" w:styleId="WW-Absatz-Standardschriftart11">
    <w:name w:val="WW-Absatz-Standardschriftart11"/>
    <w:rsid w:val="00C21A19"/>
  </w:style>
  <w:style w:type="character" w:customStyle="1" w:styleId="WW8Num1z1">
    <w:name w:val="WW8Num1z1"/>
    <w:rsid w:val="00C21A19"/>
    <w:rPr>
      <w:rFonts w:ascii="Symbol" w:hAnsi="Symbol"/>
    </w:rPr>
  </w:style>
  <w:style w:type="character" w:customStyle="1" w:styleId="WW8Num2z1">
    <w:name w:val="WW8Num2z1"/>
    <w:rsid w:val="00C21A19"/>
    <w:rPr>
      <w:rFonts w:ascii="Wingdings" w:hAnsi="Wingdings"/>
    </w:rPr>
  </w:style>
  <w:style w:type="character" w:customStyle="1" w:styleId="WW8Num2z4">
    <w:name w:val="WW8Num2z4"/>
    <w:rsid w:val="00C21A19"/>
    <w:rPr>
      <w:rFonts w:ascii="Courier New" w:hAnsi="Courier New" w:cs="Courier New"/>
    </w:rPr>
  </w:style>
  <w:style w:type="character" w:customStyle="1" w:styleId="WW8Num4z2">
    <w:name w:val="WW8Num4z2"/>
    <w:rsid w:val="00C21A19"/>
    <w:rPr>
      <w:rFonts w:ascii="Wingdings" w:hAnsi="Wingdings"/>
    </w:rPr>
  </w:style>
  <w:style w:type="character" w:customStyle="1" w:styleId="WW8Num5z2">
    <w:name w:val="WW8Num5z2"/>
    <w:rsid w:val="00C21A19"/>
    <w:rPr>
      <w:rFonts w:ascii="Wingdings" w:hAnsi="Wingdings"/>
    </w:rPr>
  </w:style>
  <w:style w:type="character" w:customStyle="1" w:styleId="WW8Num6z1">
    <w:name w:val="WW8Num6z1"/>
    <w:rsid w:val="00C21A19"/>
    <w:rPr>
      <w:rFonts w:ascii="Courier New" w:hAnsi="Courier New" w:cs="Courier New"/>
    </w:rPr>
  </w:style>
  <w:style w:type="character" w:customStyle="1" w:styleId="WW8Num6z3">
    <w:name w:val="WW8Num6z3"/>
    <w:rsid w:val="00C21A19"/>
    <w:rPr>
      <w:rFonts w:ascii="Symbol" w:hAnsi="Symbol"/>
    </w:rPr>
  </w:style>
  <w:style w:type="character" w:customStyle="1" w:styleId="WW8Num7z0">
    <w:name w:val="WW8Num7z0"/>
    <w:rsid w:val="00C21A19"/>
    <w:rPr>
      <w:rFonts w:ascii="Symbol" w:hAnsi="Symbol"/>
    </w:rPr>
  </w:style>
  <w:style w:type="character" w:customStyle="1" w:styleId="WW8Num7z1">
    <w:name w:val="WW8Num7z1"/>
    <w:rsid w:val="00C21A19"/>
    <w:rPr>
      <w:rFonts w:ascii="Wingdings" w:hAnsi="Wingdings"/>
    </w:rPr>
  </w:style>
  <w:style w:type="character" w:customStyle="1" w:styleId="WW8Num7z4">
    <w:name w:val="WW8Num7z4"/>
    <w:rsid w:val="00C21A19"/>
    <w:rPr>
      <w:rFonts w:ascii="Courier New" w:hAnsi="Courier New" w:cs="Courier New"/>
    </w:rPr>
  </w:style>
  <w:style w:type="character" w:customStyle="1" w:styleId="WW8Num8z0">
    <w:name w:val="WW8Num8z0"/>
    <w:rsid w:val="00C21A19"/>
    <w:rPr>
      <w:rFonts w:ascii="Wingdings" w:hAnsi="Wingdings"/>
    </w:rPr>
  </w:style>
  <w:style w:type="character" w:customStyle="1" w:styleId="WW8Num8z2">
    <w:name w:val="WW8Num8z2"/>
    <w:rsid w:val="00C21A19"/>
    <w:rPr>
      <w:rFonts w:eastAsia="Arial"/>
      <w:b/>
      <w:color w:val="191919"/>
    </w:rPr>
  </w:style>
  <w:style w:type="character" w:customStyle="1" w:styleId="WW8Num8z3">
    <w:name w:val="WW8Num8z3"/>
    <w:rsid w:val="00C21A19"/>
    <w:rPr>
      <w:rFonts w:ascii="Symbol" w:hAnsi="Symbol"/>
    </w:rPr>
  </w:style>
  <w:style w:type="character" w:customStyle="1" w:styleId="WW8Num8z4">
    <w:name w:val="WW8Num8z4"/>
    <w:rsid w:val="00C21A19"/>
    <w:rPr>
      <w:rFonts w:ascii="Courier New" w:hAnsi="Courier New" w:cs="Courier New"/>
    </w:rPr>
  </w:style>
  <w:style w:type="character" w:customStyle="1" w:styleId="WW8Num9z0">
    <w:name w:val="WW8Num9z0"/>
    <w:rsid w:val="00C21A19"/>
    <w:rPr>
      <w:rFonts w:ascii="Wingdings" w:hAnsi="Wingdings"/>
    </w:rPr>
  </w:style>
  <w:style w:type="character" w:customStyle="1" w:styleId="WW8Num9z1">
    <w:name w:val="WW8Num9z1"/>
    <w:rsid w:val="00C21A19"/>
    <w:rPr>
      <w:rFonts w:ascii="Courier New" w:hAnsi="Courier New" w:cs="Courier New"/>
    </w:rPr>
  </w:style>
  <w:style w:type="character" w:customStyle="1" w:styleId="WW8Num9z3">
    <w:name w:val="WW8Num9z3"/>
    <w:rsid w:val="00C21A19"/>
    <w:rPr>
      <w:rFonts w:ascii="Symbol" w:hAnsi="Symbol"/>
    </w:rPr>
  </w:style>
  <w:style w:type="character" w:customStyle="1" w:styleId="WW8Num10z1">
    <w:name w:val="WW8Num10z1"/>
    <w:rsid w:val="00C21A19"/>
    <w:rPr>
      <w:rFonts w:ascii="Symbol" w:hAnsi="Symbol"/>
    </w:rPr>
  </w:style>
  <w:style w:type="character" w:customStyle="1" w:styleId="WW8Num11z0">
    <w:name w:val="WW8Num11z0"/>
    <w:rsid w:val="00C21A19"/>
    <w:rPr>
      <w:rFonts w:ascii="Symbol" w:hAnsi="Symbol"/>
    </w:rPr>
  </w:style>
  <w:style w:type="character" w:customStyle="1" w:styleId="WW8Num11z1">
    <w:name w:val="WW8Num11z1"/>
    <w:rsid w:val="00C21A19"/>
    <w:rPr>
      <w:rFonts w:ascii="Courier New" w:hAnsi="Courier New" w:cs="Courier New"/>
    </w:rPr>
  </w:style>
  <w:style w:type="character" w:customStyle="1" w:styleId="WW8Num11z2">
    <w:name w:val="WW8Num11z2"/>
    <w:rsid w:val="00C21A19"/>
    <w:rPr>
      <w:rFonts w:ascii="Wingdings" w:hAnsi="Wingdings"/>
    </w:rPr>
  </w:style>
  <w:style w:type="character" w:customStyle="1" w:styleId="WW8Num12z1">
    <w:name w:val="WW8Num12z1"/>
    <w:rsid w:val="00C21A19"/>
    <w:rPr>
      <w:rFonts w:ascii="Symbol" w:hAnsi="Symbol"/>
    </w:rPr>
  </w:style>
  <w:style w:type="character" w:customStyle="1" w:styleId="WW8Num12z2">
    <w:name w:val="WW8Num12z2"/>
    <w:rsid w:val="00C21A19"/>
    <w:rPr>
      <w:rFonts w:ascii="Wingdings" w:hAnsi="Wingdings"/>
    </w:rPr>
  </w:style>
  <w:style w:type="character" w:customStyle="1" w:styleId="WW8Num14z0">
    <w:name w:val="WW8Num14z0"/>
    <w:rsid w:val="00C21A19"/>
    <w:rPr>
      <w:rFonts w:ascii="Symbol" w:hAnsi="Symbol"/>
    </w:rPr>
  </w:style>
  <w:style w:type="character" w:customStyle="1" w:styleId="WW8Num14z2">
    <w:name w:val="WW8Num14z2"/>
    <w:rsid w:val="00C21A19"/>
    <w:rPr>
      <w:rFonts w:ascii="Wingdings" w:hAnsi="Wingdings"/>
    </w:rPr>
  </w:style>
  <w:style w:type="character" w:customStyle="1" w:styleId="WW8Num14z4">
    <w:name w:val="WW8Num14z4"/>
    <w:rsid w:val="00C21A19"/>
    <w:rPr>
      <w:rFonts w:ascii="Courier New" w:hAnsi="Courier New" w:cs="Courier New"/>
    </w:rPr>
  </w:style>
  <w:style w:type="character" w:customStyle="1" w:styleId="WW8Num15z0">
    <w:name w:val="WW8Num15z0"/>
    <w:rsid w:val="00C21A19"/>
    <w:rPr>
      <w:rFonts w:ascii="Wingdings" w:hAnsi="Wingdings"/>
    </w:rPr>
  </w:style>
  <w:style w:type="character" w:customStyle="1" w:styleId="WW8Num15z1">
    <w:name w:val="WW8Num15z1"/>
    <w:rsid w:val="00C21A19"/>
    <w:rPr>
      <w:rFonts w:ascii="Courier New" w:hAnsi="Courier New" w:cs="Courier New"/>
    </w:rPr>
  </w:style>
  <w:style w:type="character" w:customStyle="1" w:styleId="WW8Num15z3">
    <w:name w:val="WW8Num15z3"/>
    <w:rsid w:val="00C21A19"/>
    <w:rPr>
      <w:rFonts w:ascii="Symbol" w:hAnsi="Symbol"/>
    </w:rPr>
  </w:style>
  <w:style w:type="character" w:customStyle="1" w:styleId="WW8Num16z0">
    <w:name w:val="WW8Num16z0"/>
    <w:rsid w:val="00C21A19"/>
    <w:rPr>
      <w:rFonts w:ascii="Symbol" w:hAnsi="Symbol"/>
    </w:rPr>
  </w:style>
  <w:style w:type="character" w:customStyle="1" w:styleId="WW8Num16z2">
    <w:name w:val="WW8Num16z2"/>
    <w:rsid w:val="00C21A19"/>
    <w:rPr>
      <w:rFonts w:ascii="Wingdings" w:hAnsi="Wingdings"/>
    </w:rPr>
  </w:style>
  <w:style w:type="character" w:customStyle="1" w:styleId="WW8Num16z4">
    <w:name w:val="WW8Num16z4"/>
    <w:rsid w:val="00C21A19"/>
    <w:rPr>
      <w:rFonts w:ascii="Courier New" w:hAnsi="Courier New" w:cs="Courier New"/>
    </w:rPr>
  </w:style>
  <w:style w:type="character" w:customStyle="1" w:styleId="WW8Num19z0">
    <w:name w:val="WW8Num19z0"/>
    <w:rsid w:val="00C21A19"/>
    <w:rPr>
      <w:rFonts w:ascii="Wingdings" w:hAnsi="Wingdings"/>
    </w:rPr>
  </w:style>
  <w:style w:type="character" w:customStyle="1" w:styleId="WW8Num19z1">
    <w:name w:val="WW8Num19z1"/>
    <w:rsid w:val="00C21A19"/>
    <w:rPr>
      <w:rFonts w:ascii="Courier New" w:hAnsi="Courier New" w:cs="Courier New"/>
    </w:rPr>
  </w:style>
  <w:style w:type="character" w:customStyle="1" w:styleId="WW8Num19z3">
    <w:name w:val="WW8Num19z3"/>
    <w:rsid w:val="00C21A19"/>
    <w:rPr>
      <w:rFonts w:ascii="Symbol" w:hAnsi="Symbol"/>
    </w:rPr>
  </w:style>
  <w:style w:type="character" w:customStyle="1" w:styleId="WW8Num20z0">
    <w:name w:val="WW8Num20z0"/>
    <w:rsid w:val="00C21A19"/>
    <w:rPr>
      <w:rFonts w:ascii="Wingdings" w:hAnsi="Wingdings"/>
    </w:rPr>
  </w:style>
  <w:style w:type="character" w:customStyle="1" w:styleId="WW8Num20z1">
    <w:name w:val="WW8Num20z1"/>
    <w:rsid w:val="00C21A19"/>
    <w:rPr>
      <w:rFonts w:ascii="Courier New" w:hAnsi="Courier New" w:cs="Courier New"/>
    </w:rPr>
  </w:style>
  <w:style w:type="character" w:customStyle="1" w:styleId="WW8Num20z3">
    <w:name w:val="WW8Num20z3"/>
    <w:rsid w:val="00C21A19"/>
    <w:rPr>
      <w:rFonts w:ascii="Symbol" w:hAnsi="Symbol"/>
    </w:rPr>
  </w:style>
  <w:style w:type="character" w:customStyle="1" w:styleId="WW8Num22z0">
    <w:name w:val="WW8Num22z0"/>
    <w:rsid w:val="00C21A19"/>
    <w:rPr>
      <w:rFonts w:ascii="Wingdings" w:hAnsi="Wingdings"/>
    </w:rPr>
  </w:style>
  <w:style w:type="character" w:customStyle="1" w:styleId="WW8Num22z1">
    <w:name w:val="WW8Num22z1"/>
    <w:rsid w:val="00C21A19"/>
    <w:rPr>
      <w:rFonts w:ascii="Courier New" w:hAnsi="Courier New" w:cs="Courier New"/>
    </w:rPr>
  </w:style>
  <w:style w:type="character" w:customStyle="1" w:styleId="WW8Num22z3">
    <w:name w:val="WW8Num22z3"/>
    <w:rsid w:val="00C21A19"/>
    <w:rPr>
      <w:rFonts w:ascii="Symbol" w:hAnsi="Symbol"/>
    </w:rPr>
  </w:style>
  <w:style w:type="character" w:customStyle="1" w:styleId="WW8Num23z0">
    <w:name w:val="WW8Num23z0"/>
    <w:rsid w:val="00C21A19"/>
    <w:rPr>
      <w:rFonts w:ascii="Symbol" w:hAnsi="Symbol"/>
    </w:rPr>
  </w:style>
  <w:style w:type="character" w:customStyle="1" w:styleId="WW8Num23z1">
    <w:name w:val="WW8Num23z1"/>
    <w:rsid w:val="00C21A19"/>
    <w:rPr>
      <w:rFonts w:ascii="Courier New" w:hAnsi="Courier New" w:cs="Courier New"/>
    </w:rPr>
  </w:style>
  <w:style w:type="character" w:customStyle="1" w:styleId="WW8Num23z2">
    <w:name w:val="WW8Num23z2"/>
    <w:rsid w:val="00C21A19"/>
    <w:rPr>
      <w:rFonts w:ascii="Wingdings" w:hAnsi="Wingdings"/>
    </w:rPr>
  </w:style>
  <w:style w:type="character" w:customStyle="1" w:styleId="WW8Num24z0">
    <w:name w:val="WW8Num24z0"/>
    <w:rsid w:val="00C21A19"/>
    <w:rPr>
      <w:rFonts w:ascii="Symbol" w:hAnsi="Symbol"/>
    </w:rPr>
  </w:style>
  <w:style w:type="character" w:customStyle="1" w:styleId="WW8Num24z2">
    <w:name w:val="WW8Num24z2"/>
    <w:rsid w:val="00C21A19"/>
    <w:rPr>
      <w:rFonts w:eastAsia="Arial"/>
      <w:b/>
      <w:color w:val="191919"/>
    </w:rPr>
  </w:style>
  <w:style w:type="character" w:customStyle="1" w:styleId="WW8Num24z4">
    <w:name w:val="WW8Num24z4"/>
    <w:rsid w:val="00C21A19"/>
    <w:rPr>
      <w:rFonts w:ascii="Courier New" w:hAnsi="Courier New" w:cs="Courier New"/>
    </w:rPr>
  </w:style>
  <w:style w:type="character" w:customStyle="1" w:styleId="WW8Num24z5">
    <w:name w:val="WW8Num24z5"/>
    <w:rsid w:val="00C21A19"/>
    <w:rPr>
      <w:rFonts w:ascii="Wingdings" w:hAnsi="Wingdings"/>
    </w:rPr>
  </w:style>
  <w:style w:type="character" w:customStyle="1" w:styleId="WW8Num25z0">
    <w:name w:val="WW8Num25z0"/>
    <w:rsid w:val="00C21A19"/>
    <w:rPr>
      <w:rFonts w:ascii="Wingdings" w:hAnsi="Wingdings"/>
    </w:rPr>
  </w:style>
  <w:style w:type="character" w:customStyle="1" w:styleId="WW8Num25z1">
    <w:name w:val="WW8Num25z1"/>
    <w:rsid w:val="00C21A19"/>
    <w:rPr>
      <w:rFonts w:ascii="Courier New" w:hAnsi="Courier New" w:cs="Courier New"/>
    </w:rPr>
  </w:style>
  <w:style w:type="character" w:customStyle="1" w:styleId="WW8Num25z3">
    <w:name w:val="WW8Num25z3"/>
    <w:rsid w:val="00C21A19"/>
    <w:rPr>
      <w:rFonts w:ascii="Symbol" w:hAnsi="Symbol"/>
    </w:rPr>
  </w:style>
  <w:style w:type="character" w:customStyle="1" w:styleId="WW8Num26z0">
    <w:name w:val="WW8Num26z0"/>
    <w:rsid w:val="00C21A19"/>
    <w:rPr>
      <w:rFonts w:ascii="Wingdings" w:hAnsi="Wingdings"/>
    </w:rPr>
  </w:style>
  <w:style w:type="character" w:customStyle="1" w:styleId="WW8Num26z1">
    <w:name w:val="WW8Num26z1"/>
    <w:rsid w:val="00C21A19"/>
    <w:rPr>
      <w:rFonts w:ascii="Courier New" w:hAnsi="Courier New" w:cs="Courier New"/>
    </w:rPr>
  </w:style>
  <w:style w:type="character" w:customStyle="1" w:styleId="WW8Num26z3">
    <w:name w:val="WW8Num26z3"/>
    <w:rsid w:val="00C21A19"/>
    <w:rPr>
      <w:rFonts w:ascii="Symbol" w:hAnsi="Symbol"/>
    </w:rPr>
  </w:style>
  <w:style w:type="character" w:customStyle="1" w:styleId="WW8Num27z0">
    <w:name w:val="WW8Num27z0"/>
    <w:rsid w:val="00C21A19"/>
    <w:rPr>
      <w:rFonts w:ascii="Wingdings" w:hAnsi="Wingdings"/>
    </w:rPr>
  </w:style>
  <w:style w:type="character" w:customStyle="1" w:styleId="WW8Num27z1">
    <w:name w:val="WW8Num27z1"/>
    <w:rsid w:val="00C21A19"/>
    <w:rPr>
      <w:rFonts w:ascii="Courier New" w:hAnsi="Courier New" w:cs="Courier New"/>
    </w:rPr>
  </w:style>
  <w:style w:type="character" w:customStyle="1" w:styleId="WW8Num27z3">
    <w:name w:val="WW8Num27z3"/>
    <w:rsid w:val="00C21A19"/>
    <w:rPr>
      <w:rFonts w:ascii="Symbol" w:hAnsi="Symbol"/>
    </w:rPr>
  </w:style>
  <w:style w:type="character" w:customStyle="1" w:styleId="WW8Num29z0">
    <w:name w:val="WW8Num29z0"/>
    <w:rsid w:val="00C21A19"/>
    <w:rPr>
      <w:rFonts w:ascii="Wingdings" w:hAnsi="Wingdings"/>
    </w:rPr>
  </w:style>
  <w:style w:type="character" w:customStyle="1" w:styleId="WW8Num29z1">
    <w:name w:val="WW8Num29z1"/>
    <w:rsid w:val="00C21A19"/>
    <w:rPr>
      <w:rFonts w:ascii="Courier New" w:hAnsi="Courier New" w:cs="Courier New"/>
    </w:rPr>
  </w:style>
  <w:style w:type="character" w:customStyle="1" w:styleId="WW8Num29z3">
    <w:name w:val="WW8Num29z3"/>
    <w:rsid w:val="00C21A19"/>
    <w:rPr>
      <w:rFonts w:ascii="Symbol" w:hAnsi="Symbol"/>
    </w:rPr>
  </w:style>
  <w:style w:type="character" w:customStyle="1" w:styleId="WW8Num31z0">
    <w:name w:val="WW8Num31z0"/>
    <w:rsid w:val="00C21A19"/>
    <w:rPr>
      <w:rFonts w:ascii="Wingdings" w:hAnsi="Wingdings"/>
    </w:rPr>
  </w:style>
  <w:style w:type="character" w:customStyle="1" w:styleId="WW8Num31z1">
    <w:name w:val="WW8Num31z1"/>
    <w:rsid w:val="00C21A19"/>
    <w:rPr>
      <w:rFonts w:ascii="Courier New" w:hAnsi="Courier New" w:cs="Courier New"/>
    </w:rPr>
  </w:style>
  <w:style w:type="character" w:customStyle="1" w:styleId="WW8Num31z3">
    <w:name w:val="WW8Num31z3"/>
    <w:rsid w:val="00C21A19"/>
    <w:rPr>
      <w:rFonts w:ascii="Symbol" w:hAnsi="Symbol"/>
    </w:rPr>
  </w:style>
  <w:style w:type="character" w:customStyle="1" w:styleId="WW8Num32z0">
    <w:name w:val="WW8Num32z0"/>
    <w:rsid w:val="00C21A19"/>
    <w:rPr>
      <w:rFonts w:ascii="Wingdings" w:hAnsi="Wingdings"/>
    </w:rPr>
  </w:style>
  <w:style w:type="character" w:customStyle="1" w:styleId="WW8Num32z3">
    <w:name w:val="WW8Num32z3"/>
    <w:rsid w:val="00C21A19"/>
    <w:rPr>
      <w:rFonts w:ascii="Symbol" w:hAnsi="Symbol"/>
    </w:rPr>
  </w:style>
  <w:style w:type="character" w:customStyle="1" w:styleId="WW8Num32z4">
    <w:name w:val="WW8Num32z4"/>
    <w:rsid w:val="00C21A19"/>
    <w:rPr>
      <w:rFonts w:ascii="Courier New" w:hAnsi="Courier New" w:cs="Courier New"/>
    </w:rPr>
  </w:style>
  <w:style w:type="character" w:customStyle="1" w:styleId="WW8Num34z0">
    <w:name w:val="WW8Num34z0"/>
    <w:rsid w:val="00C21A19"/>
    <w:rPr>
      <w:rFonts w:ascii="Symbol" w:hAnsi="Symbol"/>
    </w:rPr>
  </w:style>
  <w:style w:type="character" w:customStyle="1" w:styleId="WW8Num34z2">
    <w:name w:val="WW8Num34z2"/>
    <w:rsid w:val="00C21A19"/>
    <w:rPr>
      <w:rFonts w:eastAsia="Arial"/>
      <w:b/>
      <w:color w:val="191919"/>
    </w:rPr>
  </w:style>
  <w:style w:type="character" w:customStyle="1" w:styleId="WW8Num34z4">
    <w:name w:val="WW8Num34z4"/>
    <w:rsid w:val="00C21A19"/>
    <w:rPr>
      <w:rFonts w:ascii="Courier New" w:hAnsi="Courier New" w:cs="Courier New"/>
    </w:rPr>
  </w:style>
  <w:style w:type="character" w:customStyle="1" w:styleId="WW8Num34z5">
    <w:name w:val="WW8Num34z5"/>
    <w:rsid w:val="00C21A19"/>
    <w:rPr>
      <w:rFonts w:ascii="Wingdings" w:hAnsi="Wingdings"/>
    </w:rPr>
  </w:style>
  <w:style w:type="character" w:customStyle="1" w:styleId="WW8Num35z0">
    <w:name w:val="WW8Num35z0"/>
    <w:rsid w:val="00C21A19"/>
    <w:rPr>
      <w:rFonts w:ascii="Wingdings" w:hAnsi="Wingdings"/>
    </w:rPr>
  </w:style>
  <w:style w:type="character" w:customStyle="1" w:styleId="WW8Num35z1">
    <w:name w:val="WW8Num35z1"/>
    <w:rsid w:val="00C21A19"/>
    <w:rPr>
      <w:rFonts w:ascii="Courier New" w:hAnsi="Courier New" w:cs="Courier New"/>
    </w:rPr>
  </w:style>
  <w:style w:type="character" w:customStyle="1" w:styleId="WW8Num35z3">
    <w:name w:val="WW8Num35z3"/>
    <w:rsid w:val="00C21A19"/>
    <w:rPr>
      <w:rFonts w:ascii="Symbol" w:hAnsi="Symbol"/>
    </w:rPr>
  </w:style>
  <w:style w:type="character" w:customStyle="1" w:styleId="WW8Num36z0">
    <w:name w:val="WW8Num36z0"/>
    <w:rsid w:val="00C21A19"/>
    <w:rPr>
      <w:rFonts w:ascii="Wingdings" w:hAnsi="Wingdings"/>
    </w:rPr>
  </w:style>
  <w:style w:type="character" w:customStyle="1" w:styleId="WW8Num36z1">
    <w:name w:val="WW8Num36z1"/>
    <w:rsid w:val="00C21A19"/>
    <w:rPr>
      <w:rFonts w:ascii="Courier New" w:hAnsi="Courier New" w:cs="Courier New"/>
    </w:rPr>
  </w:style>
  <w:style w:type="character" w:customStyle="1" w:styleId="WW8Num36z3">
    <w:name w:val="WW8Num36z3"/>
    <w:rsid w:val="00C21A19"/>
    <w:rPr>
      <w:rFonts w:ascii="Symbol" w:hAnsi="Symbol"/>
    </w:rPr>
  </w:style>
  <w:style w:type="character" w:customStyle="1" w:styleId="WW8Num39z0">
    <w:name w:val="WW8Num39z0"/>
    <w:rsid w:val="00C21A19"/>
    <w:rPr>
      <w:rFonts w:ascii="Wingdings" w:hAnsi="Wingdings"/>
    </w:rPr>
  </w:style>
  <w:style w:type="character" w:customStyle="1" w:styleId="WW8Num39z1">
    <w:name w:val="WW8Num39z1"/>
    <w:rsid w:val="00C21A19"/>
    <w:rPr>
      <w:rFonts w:ascii="Courier New" w:hAnsi="Courier New" w:cs="Courier New"/>
    </w:rPr>
  </w:style>
  <w:style w:type="character" w:customStyle="1" w:styleId="WW8Num39z3">
    <w:name w:val="WW8Num39z3"/>
    <w:rsid w:val="00C21A19"/>
    <w:rPr>
      <w:rFonts w:ascii="Symbol" w:hAnsi="Symbol"/>
    </w:rPr>
  </w:style>
  <w:style w:type="character" w:customStyle="1" w:styleId="WW8Num40z0">
    <w:name w:val="WW8Num40z0"/>
    <w:rsid w:val="00C21A19"/>
    <w:rPr>
      <w:rFonts w:ascii="Symbol" w:hAnsi="Symbol"/>
    </w:rPr>
  </w:style>
  <w:style w:type="character" w:customStyle="1" w:styleId="WW8Num40z1">
    <w:name w:val="WW8Num40z1"/>
    <w:rsid w:val="00C21A19"/>
    <w:rPr>
      <w:rFonts w:ascii="Courier New" w:hAnsi="Courier New" w:cs="Courier New"/>
    </w:rPr>
  </w:style>
  <w:style w:type="character" w:customStyle="1" w:styleId="WW8Num40z2">
    <w:name w:val="WW8Num40z2"/>
    <w:rsid w:val="00C21A19"/>
    <w:rPr>
      <w:rFonts w:ascii="Wingdings" w:hAnsi="Wingdings"/>
    </w:rPr>
  </w:style>
  <w:style w:type="character" w:customStyle="1" w:styleId="Domylnaczcionkaakapitu1">
    <w:name w:val="Domyślna czcionka akapitu1"/>
    <w:rsid w:val="00C21A19"/>
  </w:style>
  <w:style w:type="character" w:customStyle="1" w:styleId="Znakinumeracji">
    <w:name w:val="Znaki numeracji"/>
    <w:rsid w:val="00C21A19"/>
  </w:style>
  <w:style w:type="character" w:customStyle="1" w:styleId="Symbolewypunktowania">
    <w:name w:val="Symbole wypunktowania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21A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21A19"/>
    <w:pPr>
      <w:spacing w:after="120"/>
    </w:pPr>
  </w:style>
  <w:style w:type="paragraph" w:styleId="Lista">
    <w:name w:val="List"/>
    <w:basedOn w:val="Tekstpodstawowy"/>
    <w:semiHidden/>
    <w:rsid w:val="00C21A19"/>
    <w:rPr>
      <w:rFonts w:cs="Tahoma"/>
    </w:rPr>
  </w:style>
  <w:style w:type="paragraph" w:customStyle="1" w:styleId="Podpis1">
    <w:name w:val="Podpis1"/>
    <w:basedOn w:val="Normalny"/>
    <w:rsid w:val="00C21A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1A1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C21A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C21A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rsid w:val="00C21A19"/>
  </w:style>
  <w:style w:type="paragraph" w:styleId="Tekstdymka">
    <w:name w:val="Balloon Text"/>
    <w:basedOn w:val="Normalny"/>
    <w:rsid w:val="00C21A1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5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597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rsid w:val="006A2F93"/>
    <w:rPr>
      <w:rFonts w:ascii="Cambria" w:hAnsi="Cambria"/>
      <w:sz w:val="22"/>
      <w:szCs w:val="22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23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232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7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 2009-04-17</vt:lpstr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 2009-04-17</dc:title>
  <dc:subject/>
  <dc:creator>jan</dc:creator>
  <cp:keywords/>
  <dc:description/>
  <cp:lastModifiedBy>Twoja nazwa użytkownika</cp:lastModifiedBy>
  <cp:revision>5</cp:revision>
  <cp:lastPrinted>2012-07-10T07:31:00Z</cp:lastPrinted>
  <dcterms:created xsi:type="dcterms:W3CDTF">2011-08-17T13:29:00Z</dcterms:created>
  <dcterms:modified xsi:type="dcterms:W3CDTF">2012-07-10T07:57:00Z</dcterms:modified>
</cp:coreProperties>
</file>