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E" w:rsidRPr="0031036C" w:rsidRDefault="00C80F8E" w:rsidP="00D30C76">
      <w:pPr>
        <w:jc w:val="right"/>
      </w:pPr>
      <w:r w:rsidRPr="0031036C">
        <w:t>Głuchołazy 201</w:t>
      </w:r>
      <w:r w:rsidR="008A63CB">
        <w:t>4</w:t>
      </w:r>
      <w:r w:rsidRPr="0031036C">
        <w:t>-0</w:t>
      </w:r>
      <w:r w:rsidR="008D7CA7">
        <w:t>1</w:t>
      </w:r>
      <w:r w:rsidR="00613709">
        <w:t>-</w:t>
      </w:r>
      <w:r w:rsidR="008A63CB">
        <w:t>1</w:t>
      </w:r>
      <w:r w:rsidR="00D26F6A">
        <w:t>4</w:t>
      </w:r>
    </w:p>
    <w:p w:rsidR="00C80F8E" w:rsidRPr="0031036C" w:rsidRDefault="00C80F8E" w:rsidP="00D30C76">
      <w:r w:rsidRPr="0031036C">
        <w:t>RR.6220.</w:t>
      </w:r>
      <w:r w:rsidR="00D26F6A">
        <w:t>20</w:t>
      </w:r>
      <w:r w:rsidRPr="0031036C">
        <w:t>.2013.PD</w:t>
      </w:r>
    </w:p>
    <w:p w:rsidR="00C80F8E" w:rsidRPr="0031036C" w:rsidRDefault="00C80F8E" w:rsidP="00D30C76"/>
    <w:p w:rsidR="00C80F8E" w:rsidRPr="0031036C" w:rsidRDefault="00C80F8E" w:rsidP="00D30C76">
      <w:pPr>
        <w:jc w:val="center"/>
        <w:rPr>
          <w:b/>
          <w:bCs/>
        </w:rPr>
      </w:pPr>
      <w:r w:rsidRPr="0031036C">
        <w:rPr>
          <w:b/>
          <w:bCs/>
        </w:rPr>
        <w:t>Postanowienie</w:t>
      </w:r>
    </w:p>
    <w:p w:rsidR="00C80F8E" w:rsidRPr="0031036C" w:rsidRDefault="00C80F8E" w:rsidP="00D30C76">
      <w:pPr>
        <w:jc w:val="center"/>
        <w:rPr>
          <w:b/>
          <w:bCs/>
        </w:rPr>
      </w:pPr>
    </w:p>
    <w:p w:rsidR="00C80F8E" w:rsidRPr="0031036C" w:rsidRDefault="00C80F8E" w:rsidP="00D30C76">
      <w:pPr>
        <w:jc w:val="center"/>
        <w:rPr>
          <w:b/>
          <w:bCs/>
        </w:rPr>
      </w:pPr>
      <w:r w:rsidRPr="0031036C">
        <w:rPr>
          <w:b/>
          <w:bCs/>
        </w:rPr>
        <w:t>w sprawie braku potrzeby przeprowadzenia oceny oddziaływania na środowisko</w:t>
      </w: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ind w:firstLine="708"/>
        <w:jc w:val="both"/>
      </w:pPr>
      <w:r w:rsidRPr="0031036C">
        <w:t xml:space="preserve">Na podstawie art. 123 ustawy z dnia 14 czerwca 1960r. Kodeks postępowania administracyjnego </w:t>
      </w:r>
      <w:r w:rsidR="00F73C11" w:rsidRPr="00F73C11">
        <w:t>(Dz.U.2013.267-j.t.)</w:t>
      </w:r>
      <w:r w:rsidRPr="0031036C">
        <w:t xml:space="preserve">, w związku z art. 63 ust. 2 ustawy z dnia 3 października 2008r. o udostępnianiu informacji o środowisku i jego ochronie, udziale społeczeństwa w ochronie środowiska oraz o ocenach oddziaływania na  środowisko (Dz. U. Nr 199, poz. 1227 ze zm.), a </w:t>
      </w:r>
      <w:r w:rsidR="00BF392D" w:rsidRPr="00BF392D">
        <w:t xml:space="preserve">§ 3 ust. 1 pkt </w:t>
      </w:r>
      <w:r w:rsidR="00D26F6A">
        <w:t>52 lit b</w:t>
      </w:r>
      <w:r w:rsidRPr="0031036C">
        <w:t xml:space="preserve"> rozporządzenia Rady Ministrów z dnia 9 listopada 2010r. w sprawie przedsięwzięć mogących znacząco oddziaływać na środowisko (Dz. U. Nr 213, poz. 1397), po rozpatrzeniu wniosku </w:t>
      </w:r>
      <w:r w:rsidR="00D26F6A" w:rsidRPr="00D26F6A">
        <w:t>Elektrowni Fotowoltaicznej Głuchołazy Sp. z o.o., 48-340 Głuchołazy, Charbielin 91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ind w:firstLine="708"/>
        <w:jc w:val="center"/>
        <w:rPr>
          <w:b/>
          <w:bCs/>
        </w:rPr>
      </w:pPr>
      <w:r w:rsidRPr="0031036C">
        <w:rPr>
          <w:b/>
          <w:bCs/>
        </w:rPr>
        <w:t>postanawiam</w:t>
      </w: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autoSpaceDE w:val="0"/>
        <w:jc w:val="both"/>
      </w:pPr>
      <w:r w:rsidRPr="0031036C">
        <w:t xml:space="preserve">odstąpić od obowiązku przeprowadzenia oceny oddziaływania na środowisko przedsięwzięcia p.n. </w:t>
      </w:r>
      <w:r w:rsidR="00FD3AA6">
        <w:t xml:space="preserve">cyt. </w:t>
      </w:r>
      <w:r w:rsidR="00D26F6A" w:rsidRPr="00D26F6A">
        <w:rPr>
          <w:b/>
          <w:bCs/>
        </w:rPr>
        <w:t>budowie elektrowni fotowoltaicznej składającej się z niezależnych bloków o łącznej mocy do ok. 2 MW wraz z infrastrukturą Charbielin gm. Głuchołazy dz. nr 682/1, 683, 684, 685,</w:t>
      </w:r>
    </w:p>
    <w:p w:rsidR="00B85163" w:rsidRDefault="00B85163" w:rsidP="00D30C76">
      <w:pPr>
        <w:tabs>
          <w:tab w:val="left" w:pos="340"/>
          <w:tab w:val="left" w:pos="680"/>
        </w:tabs>
        <w:jc w:val="center"/>
        <w:rPr>
          <w:b/>
          <w:bCs/>
        </w:rPr>
      </w:pPr>
    </w:p>
    <w:p w:rsidR="00C80F8E" w:rsidRPr="0031036C" w:rsidRDefault="00B85163" w:rsidP="00D30C76">
      <w:pPr>
        <w:tabs>
          <w:tab w:val="left" w:pos="340"/>
          <w:tab w:val="left" w:pos="680"/>
        </w:tabs>
        <w:jc w:val="center"/>
        <w:rPr>
          <w:b/>
          <w:bCs/>
        </w:rPr>
      </w:pPr>
      <w:r>
        <w:rPr>
          <w:b/>
          <w:bCs/>
        </w:rPr>
        <w:t>U</w:t>
      </w:r>
      <w:r w:rsidR="00C80F8E" w:rsidRPr="0031036C">
        <w:rPr>
          <w:b/>
          <w:bCs/>
        </w:rPr>
        <w:t>zasadnienie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</w:pPr>
    </w:p>
    <w:p w:rsidR="00C80F8E" w:rsidRPr="0031036C" w:rsidRDefault="00C80F8E" w:rsidP="00D30C76">
      <w:pPr>
        <w:numPr>
          <w:ilvl w:val="0"/>
          <w:numId w:val="1"/>
        </w:numPr>
        <w:autoSpaceDE w:val="0"/>
        <w:ind w:left="360"/>
        <w:jc w:val="both"/>
      </w:pPr>
      <w:r w:rsidRPr="0031036C">
        <w:t xml:space="preserve">Wnioskiem z dnia </w:t>
      </w:r>
      <w:r w:rsidR="00556B17">
        <w:t>1</w:t>
      </w:r>
      <w:r w:rsidR="00FD3AA6">
        <w:t>3</w:t>
      </w:r>
      <w:r w:rsidRPr="0031036C">
        <w:t>.</w:t>
      </w:r>
      <w:r w:rsidR="00FD3AA6">
        <w:t>1</w:t>
      </w:r>
      <w:r w:rsidR="00556B17">
        <w:t>2</w:t>
      </w:r>
      <w:r w:rsidRPr="0031036C">
        <w:t xml:space="preserve">.2013r. </w:t>
      </w:r>
      <w:r w:rsidR="00556B17">
        <w:t xml:space="preserve">firma </w:t>
      </w:r>
      <w:r w:rsidR="00556B17" w:rsidRPr="00556B17">
        <w:t>Elektrowni</w:t>
      </w:r>
      <w:r w:rsidR="00556B17">
        <w:t>a</w:t>
      </w:r>
      <w:r w:rsidR="00556B17" w:rsidRPr="00556B17">
        <w:t xml:space="preserve"> Fotowoltaiczn</w:t>
      </w:r>
      <w:r w:rsidR="00556B17">
        <w:t>a</w:t>
      </w:r>
      <w:r w:rsidR="00556B17" w:rsidRPr="00556B17">
        <w:t xml:space="preserve"> Głuchołazy Sp. z o.o., 48-340 Głuchołazy, Charbielin 91</w:t>
      </w:r>
      <w:r w:rsidR="00FD3AA6" w:rsidRPr="00FD3AA6">
        <w:t xml:space="preserve"> </w:t>
      </w:r>
      <w:r w:rsidR="00FD3AA6">
        <w:t>zwrócił</w:t>
      </w:r>
      <w:r w:rsidR="008764DD">
        <w:t>a</w:t>
      </w:r>
      <w:r w:rsidRPr="0031036C">
        <w:t xml:space="preserve"> się do Burmistrza Głuchołaz o wydanie decyzji o środowiskowych uwarunkowaniach zgody na realizację przedsięwzięcia </w:t>
      </w:r>
      <w:r w:rsidR="00473A34" w:rsidRPr="00473A34">
        <w:t xml:space="preserve">p.n. </w:t>
      </w:r>
      <w:r w:rsidR="00556B17" w:rsidRPr="00556B17">
        <w:rPr>
          <w:b/>
        </w:rPr>
        <w:t>budowie elektrowni fotowoltaicznej składającej się z niezależnych bloków o łącznej mocy do ok. 2 MW wraz z infrastrukturą Charbielin gm. Głuchołazy dz. nr 682/1, 683,, 684, 685,</w:t>
      </w:r>
    </w:p>
    <w:p w:rsidR="00C80F8E" w:rsidRPr="0031036C" w:rsidRDefault="00C80F8E" w:rsidP="00D30C76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 w:rsidRPr="0031036C">
        <w:t xml:space="preserve">Dnia </w:t>
      </w:r>
      <w:r w:rsidR="005817A7">
        <w:t>20</w:t>
      </w:r>
      <w:r w:rsidRPr="0031036C">
        <w:t>.</w:t>
      </w:r>
      <w:r w:rsidR="00473A34">
        <w:t>1</w:t>
      </w:r>
      <w:r w:rsidR="005817A7">
        <w:t>2</w:t>
      </w:r>
      <w:r w:rsidRPr="0031036C">
        <w:t>.2013r. Burmistrz Głuchołaz wystąpił o wyrażenie opinii do Regionalnego Dyrektora Ochrony Środowiska oraz Państwowego Powiatowego Inspektora Sanitarnego co do potrzeby przeprowadzenia oceny oddziaływania na środowisko wskazanego wyżej przedsięwzięcia oraz co do zakresu ewentualnego raportu.</w:t>
      </w:r>
    </w:p>
    <w:p w:rsidR="00C80F8E" w:rsidRPr="0031036C" w:rsidRDefault="00C80F8E" w:rsidP="00D30C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ab/>
        <w:t>Organy te wyraziły opinie: .</w:t>
      </w:r>
    </w:p>
    <w:p w:rsidR="00C80F8E" w:rsidRPr="0031036C" w:rsidRDefault="00C80F8E" w:rsidP="0022074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Regionalny Dyrektor Ochrony Środowiska w Opolu – opinia z </w:t>
      </w:r>
      <w:r w:rsidRPr="00D00914">
        <w:rPr>
          <w:rFonts w:ascii="Times New Roman" w:hAnsi="Times New Roman" w:cs="Times New Roman"/>
          <w:sz w:val="24"/>
          <w:szCs w:val="24"/>
        </w:rPr>
        <w:t xml:space="preserve">dnia </w:t>
      </w:r>
      <w:r w:rsidR="008F3EB6">
        <w:rPr>
          <w:rFonts w:ascii="Times New Roman" w:hAnsi="Times New Roman" w:cs="Times New Roman"/>
          <w:sz w:val="24"/>
          <w:szCs w:val="24"/>
        </w:rPr>
        <w:t>02</w:t>
      </w:r>
      <w:r w:rsidR="002D79C5" w:rsidRPr="00D00914">
        <w:rPr>
          <w:rFonts w:ascii="Times New Roman" w:hAnsi="Times New Roman" w:cs="Times New Roman"/>
          <w:sz w:val="24"/>
          <w:szCs w:val="24"/>
        </w:rPr>
        <w:t xml:space="preserve"> </w:t>
      </w:r>
      <w:r w:rsidR="008F3EB6">
        <w:rPr>
          <w:rFonts w:ascii="Times New Roman" w:hAnsi="Times New Roman" w:cs="Times New Roman"/>
          <w:sz w:val="24"/>
          <w:szCs w:val="24"/>
        </w:rPr>
        <w:t>stycznia</w:t>
      </w:r>
      <w:r w:rsidRPr="00D00914">
        <w:rPr>
          <w:rFonts w:ascii="Times New Roman" w:hAnsi="Times New Roman" w:cs="Times New Roman"/>
          <w:sz w:val="24"/>
          <w:szCs w:val="24"/>
        </w:rPr>
        <w:t xml:space="preserve"> 201</w:t>
      </w:r>
      <w:r w:rsidR="008F3EB6">
        <w:rPr>
          <w:rFonts w:ascii="Times New Roman" w:hAnsi="Times New Roman" w:cs="Times New Roman"/>
          <w:sz w:val="24"/>
          <w:szCs w:val="24"/>
        </w:rPr>
        <w:t>4</w:t>
      </w:r>
      <w:r w:rsidRPr="00D00914">
        <w:rPr>
          <w:rFonts w:ascii="Times New Roman" w:hAnsi="Times New Roman" w:cs="Times New Roman"/>
          <w:sz w:val="24"/>
          <w:szCs w:val="24"/>
        </w:rPr>
        <w:t>r.,</w:t>
      </w:r>
      <w:r w:rsidRPr="0031036C">
        <w:rPr>
          <w:rFonts w:ascii="Times New Roman" w:hAnsi="Times New Roman" w:cs="Times New Roman"/>
          <w:sz w:val="24"/>
          <w:szCs w:val="24"/>
        </w:rPr>
        <w:t xml:space="preserve"> sygn. </w:t>
      </w:r>
      <w:r w:rsidR="00181006" w:rsidRPr="00181006">
        <w:rPr>
          <w:rFonts w:ascii="Times New Roman" w:hAnsi="Times New Roman" w:cs="Times New Roman"/>
          <w:color w:val="000000"/>
          <w:sz w:val="24"/>
          <w:szCs w:val="24"/>
        </w:rPr>
        <w:t>WOOŚ.4241.393.2013.IOC</w:t>
      </w:r>
      <w:r w:rsidRPr="0031036C">
        <w:rPr>
          <w:rFonts w:ascii="Times New Roman" w:hAnsi="Times New Roman" w:cs="Times New Roman"/>
          <w:sz w:val="24"/>
          <w:szCs w:val="24"/>
        </w:rPr>
        <w:t xml:space="preserve"> – sugerująca odstąpienie od obowiązku przeprowadzenia oceny oddziaływania na środowisko w/w przedsięwzięcia</w:t>
      </w:r>
    </w:p>
    <w:p w:rsidR="00C80F8E" w:rsidRPr="0031036C" w:rsidRDefault="00291F4B" w:rsidP="0022074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4B">
        <w:rPr>
          <w:rFonts w:ascii="Times New Roman" w:hAnsi="Times New Roman" w:cs="Times New Roman"/>
          <w:sz w:val="24"/>
          <w:szCs w:val="24"/>
        </w:rPr>
        <w:t xml:space="preserve">Państwowy Powiatowy Inspektor Sanitarny – opinia z dnia </w:t>
      </w:r>
      <w:r w:rsidR="008F3EB6">
        <w:rPr>
          <w:rFonts w:ascii="Times New Roman" w:hAnsi="Times New Roman" w:cs="Times New Roman"/>
          <w:sz w:val="24"/>
          <w:szCs w:val="24"/>
        </w:rPr>
        <w:t>31</w:t>
      </w:r>
      <w:r w:rsidRPr="00291F4B">
        <w:rPr>
          <w:rFonts w:ascii="Times New Roman" w:hAnsi="Times New Roman" w:cs="Times New Roman"/>
          <w:sz w:val="24"/>
          <w:szCs w:val="24"/>
        </w:rPr>
        <w:t xml:space="preserve"> </w:t>
      </w:r>
      <w:r w:rsidR="008F3EB6">
        <w:rPr>
          <w:rFonts w:ascii="Times New Roman" w:hAnsi="Times New Roman" w:cs="Times New Roman"/>
          <w:sz w:val="24"/>
          <w:szCs w:val="24"/>
        </w:rPr>
        <w:t>grudnia</w:t>
      </w:r>
      <w:r w:rsidR="00EB777B">
        <w:rPr>
          <w:rFonts w:ascii="Times New Roman" w:hAnsi="Times New Roman" w:cs="Times New Roman"/>
          <w:sz w:val="24"/>
          <w:szCs w:val="24"/>
        </w:rPr>
        <w:t xml:space="preserve"> </w:t>
      </w:r>
      <w:r w:rsidRPr="00291F4B">
        <w:rPr>
          <w:rFonts w:ascii="Times New Roman" w:hAnsi="Times New Roman" w:cs="Times New Roman"/>
          <w:sz w:val="24"/>
          <w:szCs w:val="24"/>
        </w:rPr>
        <w:t>2013r., sygn. NZ/HW-4325-</w:t>
      </w:r>
      <w:r w:rsidR="008F3EB6">
        <w:rPr>
          <w:rFonts w:ascii="Times New Roman" w:hAnsi="Times New Roman" w:cs="Times New Roman"/>
          <w:sz w:val="24"/>
          <w:szCs w:val="24"/>
        </w:rPr>
        <w:t>77</w:t>
      </w:r>
      <w:r w:rsidRPr="00291F4B">
        <w:rPr>
          <w:rFonts w:ascii="Times New Roman" w:hAnsi="Times New Roman" w:cs="Times New Roman"/>
          <w:sz w:val="24"/>
          <w:szCs w:val="24"/>
        </w:rPr>
        <w:t xml:space="preserve">/13 sugerująca </w:t>
      </w:r>
      <w:r w:rsidR="008F3EB6">
        <w:rPr>
          <w:rFonts w:ascii="Times New Roman" w:hAnsi="Times New Roman" w:cs="Times New Roman"/>
          <w:sz w:val="24"/>
          <w:szCs w:val="24"/>
        </w:rPr>
        <w:t xml:space="preserve">nałożenie na inwestora </w:t>
      </w:r>
      <w:r w:rsidRPr="00291F4B">
        <w:rPr>
          <w:rFonts w:ascii="Times New Roman" w:hAnsi="Times New Roman" w:cs="Times New Roman"/>
          <w:sz w:val="24"/>
          <w:szCs w:val="24"/>
        </w:rPr>
        <w:t>obowiązku przeprowadzenia oceny oddziaływania na środowisko w/w przedsięwzięcia</w:t>
      </w:r>
      <w:r w:rsidR="00C80F8E" w:rsidRPr="0031036C">
        <w:rPr>
          <w:rFonts w:ascii="Times New Roman" w:hAnsi="Times New Roman" w:cs="Times New Roman"/>
          <w:sz w:val="24"/>
          <w:szCs w:val="24"/>
        </w:rPr>
        <w:t>.</w:t>
      </w:r>
    </w:p>
    <w:p w:rsidR="00C80F8E" w:rsidRPr="0031036C" w:rsidRDefault="00C80F8E" w:rsidP="00D30C76">
      <w:pPr>
        <w:jc w:val="both"/>
      </w:pPr>
      <w:r w:rsidRPr="0031036C">
        <w:tab/>
      </w:r>
    </w:p>
    <w:p w:rsidR="00A643B2" w:rsidRDefault="00375533" w:rsidP="00A72055">
      <w:pPr>
        <w:jc w:val="both"/>
      </w:pPr>
      <w:r>
        <w:t xml:space="preserve">Państwowy Powiatowy Inspektor Sanitarny w Nysie w </w:t>
      </w:r>
      <w:r w:rsidR="008764DD">
        <w:t xml:space="preserve">uzasadnieniu do </w:t>
      </w:r>
      <w:r>
        <w:t xml:space="preserve">swojej opinii podjął, że </w:t>
      </w:r>
      <w:r w:rsidR="00BA3B5D">
        <w:t xml:space="preserve">sprawność paneli słonecznych </w:t>
      </w:r>
      <w:r w:rsidR="0048402D">
        <w:t>zależy</w:t>
      </w:r>
      <w:r w:rsidR="00BA3B5D">
        <w:t xml:space="preserve"> od temperatury pracy instalacji, co będzie mogło wiązać się z koniecznością wykonania układów chłodzących </w:t>
      </w:r>
      <w:r w:rsidR="00322D8E">
        <w:t xml:space="preserve">dla </w:t>
      </w:r>
      <w:r w:rsidR="004F3965">
        <w:t xml:space="preserve">ich eksploatacji w ruchu ciągłym, jednakże </w:t>
      </w:r>
      <w:r w:rsidR="00F13DCA">
        <w:t xml:space="preserve">inwestor w karcie informacyjnej </w:t>
      </w:r>
      <w:r w:rsidR="00A4542A">
        <w:t xml:space="preserve">inwestor nie uwzględnił takiego </w:t>
      </w:r>
      <w:r w:rsidR="009D0AE5">
        <w:t>rozwiązania</w:t>
      </w:r>
      <w:r w:rsidR="00A4542A">
        <w:t xml:space="preserve">. Jeżeli inwestor </w:t>
      </w:r>
      <w:r w:rsidR="009D0AE5">
        <w:t>będzie chciał wprowadzić takie rozwiązanie</w:t>
      </w:r>
      <w:r w:rsidR="00EB64C1">
        <w:t xml:space="preserve"> zobowiązany będzie </w:t>
      </w:r>
      <w:r w:rsidR="00EB64C1">
        <w:lastRenderedPageBreak/>
        <w:t>uzy</w:t>
      </w:r>
      <w:r w:rsidR="00D32ACE">
        <w:t>skać nową decyzj</w:t>
      </w:r>
      <w:r w:rsidR="00360419">
        <w:t>ę</w:t>
      </w:r>
      <w:r w:rsidR="00D32ACE">
        <w:t xml:space="preserve"> o środowiskowych uwarunkowaniach, gdyż będzie to znacząca zmiana w stosunku do informacj</w:t>
      </w:r>
      <w:r w:rsidR="005B1113">
        <w:t>i przedstawionych organowi w karcie informacyjnej przedsięwzięcia.</w:t>
      </w:r>
    </w:p>
    <w:p w:rsidR="00360419" w:rsidRDefault="00360419" w:rsidP="00A72055">
      <w:pPr>
        <w:jc w:val="both"/>
      </w:pPr>
      <w:r>
        <w:t xml:space="preserve">Mając powyższe na uwadze Burmistrz Głuchołaz </w:t>
      </w:r>
      <w:r w:rsidRPr="00360419">
        <w:t>zajął stanowisko jednoznaczne ze stanowiskiem Regionalnego Dyrektora Ochrony Środowiska w Opolu</w:t>
      </w:r>
      <w:r>
        <w:t>.</w:t>
      </w:r>
    </w:p>
    <w:p w:rsidR="00360419" w:rsidRDefault="00360419" w:rsidP="00B85163">
      <w:pPr>
        <w:pStyle w:val="Zwyky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F7F" w:rsidRPr="00EC1F7F" w:rsidRDefault="00C80F8E" w:rsidP="00B85163">
      <w:pPr>
        <w:pStyle w:val="Zwykytekst"/>
        <w:ind w:firstLine="567"/>
        <w:jc w:val="both"/>
        <w:rPr>
          <w:rFonts w:ascii="Times New Roman" w:hAnsi="Times New Roman" w:cs="Times New Roman"/>
          <w:sz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ab/>
      </w:r>
      <w:r w:rsidR="00EC1F7F" w:rsidRPr="00EC1F7F">
        <w:rPr>
          <w:rFonts w:ascii="Times New Roman" w:hAnsi="Times New Roman" w:cs="Times New Roman"/>
          <w:sz w:val="24"/>
        </w:rPr>
        <w:t>Planowana inwestycja będzie zlokalizowana na działkach o numerze ew.: 682/1, 683, 684, 685 w miejscowości Charbielin, gmina Głuchołazy</w:t>
      </w:r>
    </w:p>
    <w:p w:rsidR="00EC1F7F" w:rsidRPr="00EC1F7F" w:rsidRDefault="00EC1F7F" w:rsidP="00B85163">
      <w:pPr>
        <w:ind w:firstLine="851"/>
        <w:jc w:val="both"/>
        <w:rPr>
          <w:kern w:val="1"/>
          <w:lang w:eastAsia="hi-IN" w:bidi="hi-IN"/>
        </w:rPr>
      </w:pPr>
      <w:r w:rsidRPr="00EC1F7F">
        <w:rPr>
          <w:kern w:val="1"/>
          <w:lang w:eastAsia="hi-IN" w:bidi="hi-IN"/>
        </w:rPr>
        <w:t xml:space="preserve">Teren, na którym planuje się realizację inwestycji nie jest objęty planem zagospodarowania przestrzennego. Grunty przeznaczone pod planowaną inwestycję stanowią grunty orne i łąki klasy IVa. Najbliższa zabudowa o charakterze mieszkaniowo-usługowym znajduje się w odległości ok. 550 metrów w kierunku południowym. Ponadto otoczenie inwestycji stanowią grunty orne, łąki trwałe. </w:t>
      </w:r>
    </w:p>
    <w:p w:rsidR="00C80F8E" w:rsidRPr="0031036C" w:rsidRDefault="00C80F8E" w:rsidP="00D30C76">
      <w:pPr>
        <w:jc w:val="both"/>
      </w:pPr>
    </w:p>
    <w:p w:rsidR="00B170BD" w:rsidRPr="00B170BD" w:rsidRDefault="00B170BD" w:rsidP="00B170BD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Działki inwestycyjne, zgodnie z wypisem z rejestru gruntów, posiadają powierzchnię 5,19 ha. Jak wynika z karty informacyjnej przedsięwzięcia, łączna powierzchnia terenu, na którym zostaną zamontowane ogniwa fotowoltaiczne wyniesie do 3,5 ha. Panele fotowoltaiczne zostaną zainstalowane na aluminiowych konstrukcjach wsporczych wbijanych na głębokość min. 1,5m w zależności od warunków glebowych lub na konstrukcjach mocowanych do płyt drogowych posadowionych bezpośrednio na ziemi. Panele fotowoltaiczne to urządzenia elektroniczne, które wykorzystują zjawisko fotowoltaiczne - pod wpływem wykorzystywania energii słonecznej i zachodzących reakcji chemicznych w półprzewodnikowych płytkach z krzemu następuje produkcja energii elektrycznej.</w:t>
      </w:r>
    </w:p>
    <w:p w:rsidR="00B170BD" w:rsidRPr="00B170BD" w:rsidRDefault="00B170BD" w:rsidP="00B170BD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170BD">
        <w:rPr>
          <w:rFonts w:ascii="Times New Roman" w:hAnsi="Times New Roman" w:cs="Times New Roman"/>
          <w:bCs/>
          <w:color w:val="000000"/>
          <w:sz w:val="24"/>
        </w:rPr>
        <w:t>W skład projektowanej inwestycji wejdą następujące obiekty:</w:t>
      </w:r>
    </w:p>
    <w:p w:rsidR="00B170BD" w:rsidRPr="00B170BD" w:rsidRDefault="00B170BD" w:rsidP="00B170B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 xml:space="preserve">do 8000 szt. paneli fotowoltaicznych o łącznej mocy znamionowej - </w:t>
      </w:r>
      <w:r w:rsidRPr="00B170BD">
        <w:rPr>
          <w:rFonts w:ascii="Times New Roman" w:hAnsi="Times New Roman" w:cs="Times New Roman"/>
          <w:bCs/>
          <w:color w:val="000000"/>
          <w:sz w:val="24"/>
        </w:rPr>
        <w:t>do 2MWp</w:t>
      </w:r>
    </w:p>
    <w:p w:rsidR="00B170BD" w:rsidRPr="00B170BD" w:rsidRDefault="00B170BD" w:rsidP="00B170BD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Moc pojedynczego panelu fotowoltaicznego wynosi od 250Wp do 350Wp</w:t>
      </w:r>
    </w:p>
    <w:p w:rsidR="00B170BD" w:rsidRPr="00B170BD" w:rsidRDefault="00B170BD" w:rsidP="00B170BD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Powierzchnia pojedynczego panelu: ok. 1,5 – 2 m</w:t>
      </w:r>
      <w:r w:rsidRPr="00B170BD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B170BD">
        <w:rPr>
          <w:rFonts w:ascii="Times New Roman" w:hAnsi="Times New Roman" w:cs="Times New Roman"/>
          <w:color w:val="000000"/>
          <w:sz w:val="24"/>
        </w:rPr>
        <w:t>;</w:t>
      </w:r>
    </w:p>
    <w:p w:rsidR="00B170BD" w:rsidRPr="00B170BD" w:rsidRDefault="00B170BD" w:rsidP="00B170B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falownik(i) - urządzenie elektryczne zamieniające prąd stały na prąd zmienny;</w:t>
      </w:r>
    </w:p>
    <w:p w:rsidR="00B170BD" w:rsidRPr="00B170BD" w:rsidRDefault="00B170BD" w:rsidP="00B170B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transformator - urządzenie elektryczne umożliwiające zmianę niskiego napięcia na napięcie średnie;</w:t>
      </w:r>
    </w:p>
    <w:p w:rsidR="00B170BD" w:rsidRPr="00B170BD" w:rsidRDefault="00B170BD" w:rsidP="00B170B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konstrukcje wolnostojące</w:t>
      </w:r>
    </w:p>
    <w:p w:rsidR="00B170BD" w:rsidRPr="00B170BD" w:rsidRDefault="00B170BD" w:rsidP="00B170BD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przewiduje się konstrukcję wykonaną z profili aluminiowych wbijanych bezpośrednio do gruntu na głębokość min. 1,5m</w:t>
      </w:r>
      <w:r w:rsidRPr="00B170BD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B170BD">
        <w:rPr>
          <w:rFonts w:ascii="Times New Roman" w:hAnsi="Times New Roman" w:cs="Times New Roman"/>
          <w:color w:val="000000"/>
          <w:sz w:val="24"/>
        </w:rPr>
        <w:t>lub</w:t>
      </w:r>
      <w:r w:rsidRPr="00B170BD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B170BD">
        <w:rPr>
          <w:rFonts w:ascii="Times New Roman" w:hAnsi="Times New Roman" w:cs="Times New Roman"/>
          <w:color w:val="000000"/>
          <w:sz w:val="24"/>
        </w:rPr>
        <w:t xml:space="preserve">mocowaną do płyt betonowych układanych bezpośrednio na ziemi. </w:t>
      </w:r>
    </w:p>
    <w:p w:rsidR="00B170BD" w:rsidRPr="00B170BD" w:rsidRDefault="00B170BD" w:rsidP="00B170B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kontener technologiczny o powierzchni do 15 m</w:t>
      </w:r>
      <w:r w:rsidRPr="00B170BD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B170BD">
        <w:rPr>
          <w:rFonts w:ascii="Times New Roman" w:hAnsi="Times New Roman" w:cs="Times New Roman"/>
          <w:color w:val="000000"/>
          <w:sz w:val="24"/>
        </w:rPr>
        <w:t>;</w:t>
      </w:r>
    </w:p>
    <w:p w:rsidR="00B170BD" w:rsidRPr="00B170BD" w:rsidRDefault="00B170BD" w:rsidP="00B170B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>kable teletechniczne wraz z kablami energetycznymi doziemnymi lub napowietrznymi</w:t>
      </w:r>
    </w:p>
    <w:p w:rsidR="00B170BD" w:rsidRPr="00B170BD" w:rsidRDefault="00B170BD" w:rsidP="00B170BD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  <w:r w:rsidRPr="00B170BD">
        <w:rPr>
          <w:rFonts w:ascii="Times New Roman" w:hAnsi="Times New Roman" w:cs="Times New Roman"/>
          <w:color w:val="000000"/>
          <w:sz w:val="24"/>
        </w:rPr>
        <w:t xml:space="preserve">Nie zostały jeszcze podjęte ostateczne decyzje co do wyboru miejsca przyłączenia. Inwestor przewiduje, że miejscem przyłączenia będzie GPZ Bodzanów. </w:t>
      </w:r>
    </w:p>
    <w:p w:rsidR="00F957EC" w:rsidRPr="0031036C" w:rsidRDefault="00F957EC" w:rsidP="00F95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F8E" w:rsidRPr="0031036C" w:rsidRDefault="00C80F8E" w:rsidP="00D30C76">
      <w:pPr>
        <w:jc w:val="both"/>
      </w:pPr>
      <w:r w:rsidRPr="0031036C">
        <w:t>Przedsięwzięcie funkcjonować będzie na warunkach:</w:t>
      </w:r>
    </w:p>
    <w:p w:rsidR="00B85163" w:rsidRDefault="00B85163" w:rsidP="00D30C76">
      <w:pPr>
        <w:rPr>
          <w:u w:val="single"/>
        </w:rPr>
      </w:pPr>
    </w:p>
    <w:p w:rsidR="00C80F8E" w:rsidRPr="0031036C" w:rsidRDefault="00C80F8E" w:rsidP="00D30C76">
      <w:pPr>
        <w:rPr>
          <w:u w:val="single"/>
        </w:rPr>
      </w:pPr>
      <w:r w:rsidRPr="0031036C">
        <w:rPr>
          <w:u w:val="single"/>
        </w:rPr>
        <w:t>- odprowadzenia ścieków:</w:t>
      </w:r>
    </w:p>
    <w:p w:rsidR="005B1113" w:rsidRDefault="002D69EF" w:rsidP="002D69EF">
      <w:pPr>
        <w:suppressAutoHyphens w:val="0"/>
        <w:jc w:val="both"/>
      </w:pPr>
      <w:r w:rsidRPr="002D69EF">
        <w:t xml:space="preserve">Mycie paneli fotowoltaicznych odbywać się 1-2 razy w roku wyłącznie wodą – bez użycia środków chemicznych, zatem funkcjonowanie elektrowni fotowoltaicznej nie będzie źródłem powstawania ścieków przemysłowych. Wody opadowe będą odprowadzane powierzchniowo na tereny zielone. </w:t>
      </w:r>
      <w:r w:rsidR="008526B0">
        <w:t>Inwestor ma obowiązek zabezpieczyć tereny sąsiednie przed niekorzystnym oddziaływaniem wód opadowych i roztopowych</w:t>
      </w:r>
      <w:r w:rsidR="001B4CB6">
        <w:t xml:space="preserve">. </w:t>
      </w:r>
    </w:p>
    <w:p w:rsidR="002D69EF" w:rsidRPr="002D69EF" w:rsidRDefault="002D69EF" w:rsidP="002D69EF">
      <w:pPr>
        <w:suppressAutoHyphens w:val="0"/>
        <w:jc w:val="both"/>
      </w:pPr>
      <w:r w:rsidRPr="002D69EF">
        <w:t xml:space="preserve">Na etapie eksploatacji przedsięwzięcia nie będą powstawać ścieki bytowe. </w:t>
      </w:r>
    </w:p>
    <w:p w:rsidR="00632F52" w:rsidRDefault="00493422" w:rsidP="00AB6455">
      <w:pPr>
        <w:suppressAutoHyphens w:val="0"/>
        <w:jc w:val="both"/>
      </w:pPr>
      <w:r>
        <w:t>W ocenie organu realizacja planowanego przedsięwzięcia nie spowoduje nieosiągnięcia celów środowiskowych zawartych w planie gospodarowania wodami dorzecza Odry, o których mowa w art. 81 ust. 3 ustawy OOŚ.</w:t>
      </w:r>
    </w:p>
    <w:p w:rsidR="00581888" w:rsidRPr="0031036C" w:rsidRDefault="00581888" w:rsidP="00AB6455">
      <w:pPr>
        <w:suppressAutoHyphens w:val="0"/>
        <w:jc w:val="both"/>
      </w:pPr>
    </w:p>
    <w:p w:rsidR="00C80F8E" w:rsidRPr="0031036C" w:rsidRDefault="00C80F8E" w:rsidP="00D30C76">
      <w:pPr>
        <w:jc w:val="both"/>
        <w:rPr>
          <w:u w:val="single"/>
        </w:rPr>
      </w:pPr>
      <w:r w:rsidRPr="0031036C">
        <w:rPr>
          <w:u w:val="single"/>
        </w:rPr>
        <w:t>- w zakresie gospodarki odpadami :</w:t>
      </w:r>
    </w:p>
    <w:p w:rsidR="00C80F8E" w:rsidRPr="0031036C" w:rsidRDefault="00C80F8E" w:rsidP="00D30C76">
      <w:pPr>
        <w:jc w:val="both"/>
        <w:rPr>
          <w:u w:val="single"/>
        </w:rPr>
      </w:pPr>
    </w:p>
    <w:p w:rsidR="00D433CC" w:rsidRPr="00D433CC" w:rsidRDefault="00D433CC" w:rsidP="00D433CC">
      <w:pPr>
        <w:jc w:val="both"/>
      </w:pPr>
      <w:r w:rsidRPr="00D433CC">
        <w:t>Wytwarzane</w:t>
      </w:r>
      <w:r w:rsidRPr="00D433CC">
        <w:rPr>
          <w:bCs/>
          <w:iCs/>
        </w:rPr>
        <w:t xml:space="preserve"> podczas realizacji inwestycji </w:t>
      </w:r>
      <w:r w:rsidRPr="00D433CC">
        <w:t>odpady będą zagospodarowane przez wykonawcę robót, który zobowiązany jest do selektywnego magazynowania odpadów z uwzględnieniem zasad postępowania z odpadami niebezpiecznymi oraz odpadami nadającymi się do ponownego wykorzystania, w sposób zgodny z wymaganiami określonymi w ustawie o odpadach. Powstałe podczas prowadzenia wykopów pod kable masy ziemne zostaną wykorzystane do ich zasypania i zagęszczenia gruntu.</w:t>
      </w:r>
    </w:p>
    <w:p w:rsidR="00C80F8E" w:rsidRDefault="00C80F8E" w:rsidP="00072A0F">
      <w:pPr>
        <w:jc w:val="both"/>
      </w:pPr>
    </w:p>
    <w:p w:rsidR="00C80F8E" w:rsidRPr="0031036C" w:rsidRDefault="00C80F8E" w:rsidP="00072A0F">
      <w:pPr>
        <w:jc w:val="both"/>
        <w:rPr>
          <w:u w:val="single"/>
        </w:rPr>
      </w:pPr>
      <w:r w:rsidRPr="0031036C">
        <w:rPr>
          <w:u w:val="single"/>
        </w:rPr>
        <w:t>Emisja hałasu</w:t>
      </w:r>
    </w:p>
    <w:p w:rsidR="00C80F8E" w:rsidRPr="0031036C" w:rsidRDefault="00C80F8E" w:rsidP="00072A0F">
      <w:pPr>
        <w:jc w:val="both"/>
      </w:pPr>
    </w:p>
    <w:p w:rsidR="00D433CC" w:rsidRPr="00D433CC" w:rsidRDefault="00C80F8E" w:rsidP="00D433CC">
      <w:pPr>
        <w:jc w:val="both"/>
        <w:rPr>
          <w:color w:val="000000"/>
        </w:rPr>
      </w:pPr>
      <w:r w:rsidRPr="0031036C">
        <w:rPr>
          <w:color w:val="000000"/>
        </w:rPr>
        <w:t xml:space="preserve">      </w:t>
      </w:r>
      <w:r w:rsidR="00D433CC" w:rsidRPr="00D433CC">
        <w:rPr>
          <w:color w:val="000000"/>
        </w:rPr>
        <w:t>W trakcie eksploatacji mogą wystąpić oddziaływania akustyczne, pochodzące od stacji transformatorowej, jednakże z uwagi na zakres i charakter przedsięwzięcia oraz jego lokalizację ocenia się, że nie będzie ona powodować negatywnych oddziaływań. Przy tym stwierdza się, że zabudowa o charakterze mieszkaniowym znajdująca się ok. 550 m od działki inwestycyjnej – w kierunku południowym nie powinna być narażona na ponadnormatywne oddziaływania akustyczne.</w:t>
      </w:r>
    </w:p>
    <w:p w:rsidR="00D433CC" w:rsidRDefault="00D433CC" w:rsidP="00D433CC">
      <w:pPr>
        <w:jc w:val="both"/>
      </w:pPr>
    </w:p>
    <w:p w:rsidR="00C80F8E" w:rsidRPr="0031036C" w:rsidRDefault="00C80F8E" w:rsidP="00D30C76">
      <w:pPr>
        <w:jc w:val="both"/>
        <w:rPr>
          <w:u w:val="single"/>
        </w:rPr>
      </w:pPr>
      <w:r w:rsidRPr="0031036C">
        <w:rPr>
          <w:u w:val="single"/>
        </w:rPr>
        <w:t>Emisja do powietrza</w:t>
      </w:r>
    </w:p>
    <w:p w:rsidR="00C80F8E" w:rsidRPr="0031036C" w:rsidRDefault="00C80F8E" w:rsidP="00D30C76">
      <w:pPr>
        <w:jc w:val="both"/>
      </w:pPr>
    </w:p>
    <w:p w:rsidR="00C80F8E" w:rsidRPr="0031036C" w:rsidRDefault="00D433CC" w:rsidP="00D30C76">
      <w:pPr>
        <w:jc w:val="both"/>
      </w:pPr>
      <w:r w:rsidRPr="00D433CC">
        <w:t>Eksploatacja przedsięwzięcia nie będzie powodowała emisji zanieczyszczeń do powietrza.</w:t>
      </w:r>
    </w:p>
    <w:p w:rsidR="00C80F8E" w:rsidRDefault="00C80F8E" w:rsidP="00D30C76">
      <w:pPr>
        <w:jc w:val="both"/>
      </w:pPr>
    </w:p>
    <w:p w:rsidR="00D433CC" w:rsidRPr="00D433CC" w:rsidRDefault="00D433CC" w:rsidP="00D30C76">
      <w:pPr>
        <w:jc w:val="both"/>
        <w:rPr>
          <w:u w:val="single"/>
        </w:rPr>
      </w:pPr>
      <w:r w:rsidRPr="00D433CC">
        <w:rPr>
          <w:u w:val="single"/>
        </w:rPr>
        <w:t>Promieniowanie elektromagnetyczne</w:t>
      </w:r>
    </w:p>
    <w:p w:rsidR="00D433CC" w:rsidRDefault="00D433CC" w:rsidP="00D30C76">
      <w:pPr>
        <w:jc w:val="both"/>
      </w:pPr>
    </w:p>
    <w:p w:rsidR="006F34A0" w:rsidRPr="006F34A0" w:rsidRDefault="006F34A0" w:rsidP="006F34A0">
      <w:pPr>
        <w:jc w:val="both"/>
      </w:pPr>
      <w:r>
        <w:rPr>
          <w:bCs/>
        </w:rPr>
        <w:t>P</w:t>
      </w:r>
      <w:r w:rsidRPr="006F34A0">
        <w:rPr>
          <w:bCs/>
        </w:rPr>
        <w:t xml:space="preserve">rojektowane linie kablowe nie wpłyną na pogorszenie jakości klimatu elektromagnetycznego środowiska, jak też nie będą stanowiły </w:t>
      </w:r>
      <w:r>
        <w:rPr>
          <w:bCs/>
        </w:rPr>
        <w:t>istotnego</w:t>
      </w:r>
      <w:r w:rsidRPr="006F34A0">
        <w:rPr>
          <w:bCs/>
        </w:rPr>
        <w:t xml:space="preserve"> zagrożenia dla zdrowia i życia ludzi.</w:t>
      </w:r>
      <w:r w:rsidRPr="006F34A0">
        <w:t xml:space="preserve"> </w:t>
      </w:r>
    </w:p>
    <w:p w:rsidR="00D433CC" w:rsidRDefault="00740C95" w:rsidP="00D30C76">
      <w:pPr>
        <w:jc w:val="both"/>
      </w:pPr>
      <w:r>
        <w:t>Ponadto stwierdza się</w:t>
      </w:r>
      <w:r w:rsidRPr="00740C95">
        <w:t>, że zabudowa o charakterze mieszkaniowym znajdująca się ok. 550 m od działki inwestycyjnej – w kierunku południowym nie powinna być narażona na ponadnormatywne oddziaływania elektromagnetyczne.</w:t>
      </w:r>
    </w:p>
    <w:p w:rsidR="00E63053" w:rsidRDefault="00E63053" w:rsidP="00D30C76">
      <w:pPr>
        <w:jc w:val="both"/>
      </w:pPr>
    </w:p>
    <w:p w:rsidR="00E63053" w:rsidRDefault="00E63053" w:rsidP="00D30C76">
      <w:pPr>
        <w:jc w:val="both"/>
        <w:rPr>
          <w:u w:val="single"/>
        </w:rPr>
      </w:pPr>
      <w:r>
        <w:rPr>
          <w:u w:val="single"/>
        </w:rPr>
        <w:t>Ochrona krajobrazu</w:t>
      </w:r>
    </w:p>
    <w:p w:rsidR="00E63053" w:rsidRDefault="00E63053" w:rsidP="00D30C76">
      <w:pPr>
        <w:jc w:val="both"/>
      </w:pPr>
    </w:p>
    <w:p w:rsidR="00E63053" w:rsidRPr="00E63053" w:rsidRDefault="00302AA4" w:rsidP="00D30C76">
      <w:pPr>
        <w:jc w:val="both"/>
      </w:pPr>
      <w:r>
        <w:t xml:space="preserve">Inwestor od strony </w:t>
      </w:r>
      <w:r w:rsidR="00DA58D6">
        <w:t>zabudowy mieszkaniowej zastosuje zieleń izolacyjną.</w:t>
      </w:r>
    </w:p>
    <w:p w:rsidR="00D433CC" w:rsidRPr="0031036C" w:rsidRDefault="00D433CC" w:rsidP="00D30C76">
      <w:pPr>
        <w:jc w:val="both"/>
      </w:pPr>
    </w:p>
    <w:p w:rsidR="00C80F8E" w:rsidRPr="0031036C" w:rsidRDefault="00C80F8E" w:rsidP="00D30C76">
      <w:pPr>
        <w:jc w:val="both"/>
        <w:rPr>
          <w:b/>
          <w:bCs/>
        </w:rPr>
      </w:pPr>
      <w:r w:rsidRPr="0031036C">
        <w:rPr>
          <w:b/>
          <w:bCs/>
        </w:rPr>
        <w:t xml:space="preserve">Organ po zweryfikowaniu informacji o planowanym przedsięwzięciu zawartych we wniosku stwierdził : </w:t>
      </w:r>
    </w:p>
    <w:p w:rsidR="00C80F8E" w:rsidRPr="0031036C" w:rsidRDefault="00C80F8E" w:rsidP="00D30C76">
      <w:pPr>
        <w:jc w:val="both"/>
      </w:pPr>
      <w:r w:rsidRPr="0031036C">
        <w:tab/>
        <w:t>W czasie prowadzenia prac występować będą następujące oddziaływania na środowisko:</w:t>
      </w:r>
    </w:p>
    <w:p w:rsidR="00C80F8E" w:rsidRPr="0031036C" w:rsidRDefault="00C80F8E" w:rsidP="00D30C76">
      <w:pPr>
        <w:numPr>
          <w:ilvl w:val="0"/>
          <w:numId w:val="12"/>
        </w:numPr>
        <w:jc w:val="both"/>
      </w:pPr>
      <w:r w:rsidRPr="0031036C">
        <w:t>emis</w:t>
      </w:r>
      <w:r w:rsidR="00FD0813">
        <w:t>ja hałasu od pracujących maszyn i</w:t>
      </w:r>
      <w:r w:rsidRPr="0031036C">
        <w:t xml:space="preserve"> środków transportu, </w:t>
      </w:r>
    </w:p>
    <w:p w:rsidR="00C80F8E" w:rsidRPr="0031036C" w:rsidRDefault="00C80F8E" w:rsidP="00FD0813">
      <w:pPr>
        <w:numPr>
          <w:ilvl w:val="0"/>
          <w:numId w:val="12"/>
        </w:numPr>
        <w:jc w:val="both"/>
      </w:pPr>
      <w:r w:rsidRPr="0031036C">
        <w:t>emisja substancji do powietrza od pracujących maszyn i ruchu środków transportu.</w:t>
      </w:r>
    </w:p>
    <w:p w:rsidR="00C80F8E" w:rsidRPr="0031036C" w:rsidRDefault="00C80F8E" w:rsidP="00D30C76">
      <w:pPr>
        <w:jc w:val="both"/>
      </w:pPr>
      <w:r w:rsidRPr="0031036C">
        <w:t>Uciążliwości związane z pracami modernizacyjnymi będą miały charakter lokalny oraz krótkotrwały.</w:t>
      </w:r>
    </w:p>
    <w:p w:rsidR="00C80F8E" w:rsidRPr="0031036C" w:rsidRDefault="00C80F8E" w:rsidP="00D30C76">
      <w:pPr>
        <w:jc w:val="both"/>
      </w:pPr>
    </w:p>
    <w:p w:rsidR="00364B81" w:rsidRPr="00364B81" w:rsidRDefault="00364B81" w:rsidP="00364B81">
      <w:pPr>
        <w:pStyle w:val="Bezodstpw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364B81">
        <w:rPr>
          <w:rFonts w:ascii="Times New Roman" w:hAnsi="Times New Roman" w:cs="Times New Roman"/>
          <w:color w:val="000000"/>
          <w:sz w:val="24"/>
        </w:rPr>
        <w:t xml:space="preserve">Zużycie surowców, paliw czy energii pojawi się jedynie w fazie budowy. Podczas realizacji inwestycji wykorzystywane będą gotowe prefabrykaty i elementy składowe. Place budowy zlokalizowane zostaną na terenie odwodnionym, w miejscach ułatwiających rozładunek, załadunek i montaż elementów. Drogi na placu budowy (ich szerokość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364B81">
        <w:rPr>
          <w:rFonts w:ascii="Times New Roman" w:hAnsi="Times New Roman" w:cs="Times New Roman"/>
          <w:color w:val="000000"/>
          <w:sz w:val="24"/>
        </w:rPr>
        <w:t>i położenie) zostaną odpowiednio dostosowane w celu umożliwienia przejazdu środków transportowych, w tym ciężkiego sprzętu.</w:t>
      </w:r>
    </w:p>
    <w:p w:rsidR="00364B81" w:rsidRDefault="00364B81" w:rsidP="0031036C">
      <w:pPr>
        <w:pStyle w:val="Bezodstpw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8E" w:rsidRPr="0031036C" w:rsidRDefault="00C80F8E" w:rsidP="003103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036C">
        <w:rPr>
          <w:rFonts w:ascii="Times New Roman" w:hAnsi="Times New Roman" w:cs="Times New Roman"/>
          <w:sz w:val="24"/>
          <w:szCs w:val="24"/>
        </w:rPr>
        <w:t>ealizacja jak i eksploatacja przedmiotowej inwestycji nie będzie powodowała zagrożenia wystąpieniem poważnej awarii. Ze względu na lokalizację przedsięwzięcia oraz jego charakter (eksploatacja powoduje jedynie lokalne oddziaływanie w otoczeniu terenu przedmiotowego przedsięwzięcia) inwestycja nie wymaga przeprowadzenia postępowania dotyczącego transgranicznego oddziaływania na środowisko.</w:t>
      </w:r>
    </w:p>
    <w:p w:rsidR="00C80F8E" w:rsidRPr="0031036C" w:rsidRDefault="00C80F8E" w:rsidP="003103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Planowane przedsięwzięcie realizowane będzie poza obszarami o wysokich walorach przyrodniczych i krajobrazowych, w tym poza formami ochrony przyrody, o których mowa w </w:t>
      </w:r>
      <w:r w:rsidRPr="0031036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31036C">
        <w:rPr>
          <w:rFonts w:ascii="Times New Roman" w:hAnsi="Times New Roman" w:cs="Times New Roman"/>
          <w:sz w:val="24"/>
          <w:szCs w:val="24"/>
        </w:rPr>
        <w:t xml:space="preserve">6 ustawy z dnia 16 kwietnia 2004r. o ochronie przyrody, a zatem nie będzie na nie negatywnie oddziaływać. W wyniku analizy przedmiotowego wniosku organ ustalił, że w zasięgu oddziaływania planowanego przedsięwzięcia </w:t>
      </w:r>
      <w:r w:rsidRPr="0031036C">
        <w:rPr>
          <w:rFonts w:ascii="Times New Roman" w:hAnsi="Times New Roman" w:cs="Times New Roman"/>
          <w:sz w:val="24"/>
          <w:szCs w:val="24"/>
          <w:u w:val="single"/>
        </w:rPr>
        <w:t>nie występują: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wodno-błotne oraz inne obszary o płytkim zaleganiu wód podziemnych;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wybrzeży;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objęte ochroną, w tym strefy ochronne ujęć wód i obszary ochronne zbiorników wód śródlądowych;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górskie lub leśne;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obszary, na których standardy jakości środowiska zostały przekroczone;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o krajobrazie mającym znaczenie historyczne, kulturowe lub archeologiczne;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przylegające do jezior;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uzdrowiska i obszary ochrony uzdrowiskowej.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31036C">
      <w:pPr>
        <w:pStyle w:val="NormalnyWeb"/>
        <w:spacing w:after="120"/>
        <w:ind w:firstLine="708"/>
      </w:pPr>
      <w:r w:rsidRPr="0031036C">
        <w:t xml:space="preserve">Po zapoznaniu się z przedłożoną dokumentacją, analizując wyżej opisane </w:t>
      </w:r>
      <w:r w:rsidRPr="0031036C">
        <w:rPr>
          <w:lang w:eastAsia="he-IL" w:bidi="he-IL"/>
        </w:rPr>
        <w:t xml:space="preserve">cechy przedsięwzięcia stwierdzono, </w:t>
      </w:r>
      <w:r w:rsidRPr="0031036C">
        <w:t xml:space="preserve">że charakter i </w:t>
      </w:r>
      <w:r w:rsidRPr="0031036C">
        <w:rPr>
          <w:lang w:eastAsia="he-IL" w:bidi="he-IL"/>
        </w:rPr>
        <w:t>zakres planowanej inwestycji w części przewidzianej niniejszym postępowaniem, nie będzie znacząco negatywnie oddziaływał na stan środowiska oraz zdrowie i życie ludzi</w:t>
      </w:r>
      <w:r w:rsidRPr="0031036C">
        <w:t xml:space="preserve">. 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W ocenie organu, uwarunkowania takie jak: jego rodzaj i charakterystyka, usytuowanie oraz rodzaj i skala możliwego oddziaływania, nie kwalifikują tego przedsięwzięcia jako mogącego znacząco oddziaływać na środowisko. 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Realizacja i funkcjonowanie przedsięwzięcia nie będzie również  znacząco wpływać </w:t>
      </w:r>
      <w:r w:rsidRPr="0031036C">
        <w:br/>
        <w:t>na powstanie zagrożeń komunikacyjnych, a co za tym idzie nie prowadzi do znaczącego wzrostu emisji hałasu i zanieczyszczenia powietrza.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Przedsięwzięcie nie ma transgranicznego charakteru, zarówno w fazie realizacji, </w:t>
      </w:r>
      <w:r w:rsidRPr="0031036C">
        <w:br/>
        <w:t>jak i dalszego funkcjonowania.</w:t>
      </w:r>
    </w:p>
    <w:p w:rsidR="00C80F8E" w:rsidRPr="00D566B0" w:rsidRDefault="00C80F8E" w:rsidP="00D30C76">
      <w:pPr>
        <w:ind w:firstLine="708"/>
        <w:jc w:val="both"/>
        <w:rPr>
          <w:b/>
        </w:rPr>
      </w:pPr>
      <w:r w:rsidRPr="00D566B0">
        <w:rPr>
          <w:b/>
        </w:rPr>
        <w:t>W związku z powyższym, po dokonaniu analizy informacji zawartych we wniosku oraz biorąc pod uwagę aktualne zagospodarowanie terenu z uwzględnieniem obciążenia istniejącej infrastruktury technicznej tutejszy organ uznał, że planowane przedsięwzięcie inwestycyjne nie spowoduje znaczącego oddziaływania na środowisko i nie podlega obowiązkowi sporządzenia raportu o oddziaływaniu na środowisko przedsięwzięcia.</w:t>
      </w:r>
    </w:p>
    <w:p w:rsidR="00C80F8E" w:rsidRPr="0031036C" w:rsidRDefault="00C80F8E" w:rsidP="00D30C76">
      <w:pPr>
        <w:ind w:firstLine="708"/>
        <w:jc w:val="center"/>
      </w:pPr>
      <w:r w:rsidRPr="0031036C">
        <w:t>Mając na uwadze powyższe, orzeczono jak w sentencji.</w:t>
      </w:r>
    </w:p>
    <w:p w:rsidR="00CB69D3" w:rsidRDefault="00CB69D3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</w:p>
    <w:p w:rsidR="00C80F8E" w:rsidRPr="0031036C" w:rsidRDefault="00C80F8E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  <w:r w:rsidRPr="0031036C">
        <w:rPr>
          <w:b/>
          <w:bCs/>
        </w:rPr>
        <w:t xml:space="preserve">Pouczenie : 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  <w:rPr>
          <w:spacing w:val="-5"/>
        </w:rPr>
      </w:pPr>
      <w:r w:rsidRPr="0031036C">
        <w:rPr>
          <w:spacing w:val="-5"/>
        </w:rPr>
        <w:t>Na niniejsze postanowienie nie przysługuje zażalenie.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C80F8E" w:rsidRDefault="00C80F8E" w:rsidP="0096158A"/>
    <w:p w:rsidR="00B85163" w:rsidRDefault="00B85163" w:rsidP="0096158A"/>
    <w:p w:rsidR="00B85163" w:rsidRPr="0096158A" w:rsidRDefault="00B85163" w:rsidP="0096158A"/>
    <w:p w:rsidR="00B85163" w:rsidRDefault="00B85163" w:rsidP="00532C58">
      <w:pPr>
        <w:jc w:val="both"/>
        <w:rPr>
          <w:sz w:val="18"/>
        </w:rPr>
      </w:pPr>
    </w:p>
    <w:p w:rsidR="00DA58D6" w:rsidRDefault="00DA58D6" w:rsidP="00532C58">
      <w:pPr>
        <w:jc w:val="both"/>
        <w:rPr>
          <w:sz w:val="18"/>
        </w:rPr>
      </w:pPr>
    </w:p>
    <w:p w:rsidR="00DA58D6" w:rsidRDefault="00DA58D6" w:rsidP="00532C58">
      <w:pPr>
        <w:jc w:val="both"/>
        <w:rPr>
          <w:sz w:val="18"/>
        </w:rPr>
      </w:pPr>
    </w:p>
    <w:sectPr w:rsidR="00DA58D6" w:rsidSect="00C21A1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EB" w:rsidRDefault="001474EB" w:rsidP="000931F5">
      <w:r>
        <w:separator/>
      </w:r>
    </w:p>
  </w:endnote>
  <w:endnote w:type="continuationSeparator" w:id="1">
    <w:p w:rsidR="001474EB" w:rsidRDefault="001474EB" w:rsidP="0009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EB" w:rsidRDefault="001474EB" w:rsidP="000931F5">
      <w:r>
        <w:separator/>
      </w:r>
    </w:p>
  </w:footnote>
  <w:footnote w:type="continuationSeparator" w:id="1">
    <w:p w:rsidR="001474EB" w:rsidRDefault="001474EB" w:rsidP="0009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0267B0"/>
    <w:multiLevelType w:val="hybridMultilevel"/>
    <w:tmpl w:val="C04C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6D4D"/>
    <w:multiLevelType w:val="hybridMultilevel"/>
    <w:tmpl w:val="D81C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1F629E"/>
    <w:multiLevelType w:val="hybridMultilevel"/>
    <w:tmpl w:val="4216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335E"/>
    <w:multiLevelType w:val="hybridMultilevel"/>
    <w:tmpl w:val="892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26F86"/>
    <w:multiLevelType w:val="hybridMultilevel"/>
    <w:tmpl w:val="514EAF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9">
    <w:nsid w:val="15AD507E"/>
    <w:multiLevelType w:val="hybridMultilevel"/>
    <w:tmpl w:val="FFF6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87C2E"/>
    <w:multiLevelType w:val="hybridMultilevel"/>
    <w:tmpl w:val="88A6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F29BD"/>
    <w:multiLevelType w:val="hybridMultilevel"/>
    <w:tmpl w:val="2DE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43D"/>
    <w:multiLevelType w:val="hybridMultilevel"/>
    <w:tmpl w:val="B0C4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05520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20C6E02"/>
    <w:multiLevelType w:val="hybridMultilevel"/>
    <w:tmpl w:val="8436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73659"/>
    <w:multiLevelType w:val="hybridMultilevel"/>
    <w:tmpl w:val="6F2EA472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6D6D3A"/>
    <w:multiLevelType w:val="hybridMultilevel"/>
    <w:tmpl w:val="63F8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43F34"/>
    <w:multiLevelType w:val="hybridMultilevel"/>
    <w:tmpl w:val="E37E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87A60"/>
    <w:multiLevelType w:val="hybridMultilevel"/>
    <w:tmpl w:val="F7BA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BC5570C"/>
    <w:multiLevelType w:val="hybridMultilevel"/>
    <w:tmpl w:val="65387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3C25068F"/>
    <w:multiLevelType w:val="hybridMultilevel"/>
    <w:tmpl w:val="8E5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0D6477"/>
    <w:multiLevelType w:val="hybridMultilevel"/>
    <w:tmpl w:val="0F7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384832"/>
    <w:multiLevelType w:val="hybridMultilevel"/>
    <w:tmpl w:val="AE00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865E0"/>
    <w:multiLevelType w:val="hybridMultilevel"/>
    <w:tmpl w:val="22EC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C86754"/>
    <w:multiLevelType w:val="hybridMultilevel"/>
    <w:tmpl w:val="78A866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DC51BB"/>
    <w:multiLevelType w:val="hybridMultilevel"/>
    <w:tmpl w:val="7D4AF4AA"/>
    <w:lvl w:ilvl="0" w:tplc="D57EFCB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009A5"/>
    <w:multiLevelType w:val="hybridMultilevel"/>
    <w:tmpl w:val="6338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004A85"/>
    <w:multiLevelType w:val="hybridMultilevel"/>
    <w:tmpl w:val="3D64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261A52"/>
    <w:multiLevelType w:val="hybridMultilevel"/>
    <w:tmpl w:val="A410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0E64"/>
    <w:multiLevelType w:val="hybridMultilevel"/>
    <w:tmpl w:val="D40663F8"/>
    <w:lvl w:ilvl="0" w:tplc="F050E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38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4FB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5A55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308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089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DEA5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AB4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3E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26"/>
  </w:num>
  <w:num w:numId="10">
    <w:abstractNumId w:val="27"/>
  </w:num>
  <w:num w:numId="11">
    <w:abstractNumId w:val="19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29"/>
  </w:num>
  <w:num w:numId="17">
    <w:abstractNumId w:val="11"/>
  </w:num>
  <w:num w:numId="18">
    <w:abstractNumId w:val="20"/>
  </w:num>
  <w:num w:numId="19">
    <w:abstractNumId w:val="7"/>
  </w:num>
  <w:num w:numId="20">
    <w:abstractNumId w:val="18"/>
  </w:num>
  <w:num w:numId="21">
    <w:abstractNumId w:val="25"/>
  </w:num>
  <w:num w:numId="22">
    <w:abstractNumId w:val="10"/>
  </w:num>
  <w:num w:numId="23">
    <w:abstractNumId w:val="14"/>
  </w:num>
  <w:num w:numId="24">
    <w:abstractNumId w:val="4"/>
  </w:num>
  <w:num w:numId="25">
    <w:abstractNumId w:val="22"/>
  </w:num>
  <w:num w:numId="26">
    <w:abstractNumId w:val="17"/>
  </w:num>
  <w:num w:numId="27">
    <w:abstractNumId w:val="24"/>
  </w:num>
  <w:num w:numId="28">
    <w:abstractNumId w:val="6"/>
  </w:num>
  <w:num w:numId="29">
    <w:abstractNumId w:val="2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88"/>
    <w:rsid w:val="00015F0A"/>
    <w:rsid w:val="00021B74"/>
    <w:rsid w:val="00025AD2"/>
    <w:rsid w:val="0003032A"/>
    <w:rsid w:val="0003639D"/>
    <w:rsid w:val="00037737"/>
    <w:rsid w:val="0004564D"/>
    <w:rsid w:val="00046071"/>
    <w:rsid w:val="0005346F"/>
    <w:rsid w:val="00072A0F"/>
    <w:rsid w:val="00080D87"/>
    <w:rsid w:val="000931F5"/>
    <w:rsid w:val="00094B0E"/>
    <w:rsid w:val="000B6211"/>
    <w:rsid w:val="000C2461"/>
    <w:rsid w:val="000D368A"/>
    <w:rsid w:val="000D4CD8"/>
    <w:rsid w:val="000D543B"/>
    <w:rsid w:val="000E7564"/>
    <w:rsid w:val="000F2C0F"/>
    <w:rsid w:val="000F5CAD"/>
    <w:rsid w:val="001073AE"/>
    <w:rsid w:val="00120B2D"/>
    <w:rsid w:val="00122163"/>
    <w:rsid w:val="00123E9C"/>
    <w:rsid w:val="00124410"/>
    <w:rsid w:val="00124994"/>
    <w:rsid w:val="001319A2"/>
    <w:rsid w:val="001376C4"/>
    <w:rsid w:val="001474EB"/>
    <w:rsid w:val="00153EDD"/>
    <w:rsid w:val="00161114"/>
    <w:rsid w:val="00170E51"/>
    <w:rsid w:val="001745EB"/>
    <w:rsid w:val="00181006"/>
    <w:rsid w:val="0018191C"/>
    <w:rsid w:val="00182070"/>
    <w:rsid w:val="00195827"/>
    <w:rsid w:val="00196A7E"/>
    <w:rsid w:val="001A0794"/>
    <w:rsid w:val="001A4545"/>
    <w:rsid w:val="001A5D73"/>
    <w:rsid w:val="001B4CB6"/>
    <w:rsid w:val="001C0958"/>
    <w:rsid w:val="001C1678"/>
    <w:rsid w:val="001D10BD"/>
    <w:rsid w:val="001D3F66"/>
    <w:rsid w:val="001D71B5"/>
    <w:rsid w:val="001E5A87"/>
    <w:rsid w:val="001F06C6"/>
    <w:rsid w:val="001F1CF5"/>
    <w:rsid w:val="001F4B8A"/>
    <w:rsid w:val="00203754"/>
    <w:rsid w:val="0020711D"/>
    <w:rsid w:val="0022074C"/>
    <w:rsid w:val="00234D63"/>
    <w:rsid w:val="00236448"/>
    <w:rsid w:val="002447E1"/>
    <w:rsid w:val="002465D4"/>
    <w:rsid w:val="00256827"/>
    <w:rsid w:val="0026229F"/>
    <w:rsid w:val="00263200"/>
    <w:rsid w:val="00267902"/>
    <w:rsid w:val="002728F0"/>
    <w:rsid w:val="0027556D"/>
    <w:rsid w:val="00291F4B"/>
    <w:rsid w:val="00294BB2"/>
    <w:rsid w:val="002A0AF8"/>
    <w:rsid w:val="002A6B0F"/>
    <w:rsid w:val="002B42D3"/>
    <w:rsid w:val="002B5F9C"/>
    <w:rsid w:val="002C1AC0"/>
    <w:rsid w:val="002D69EF"/>
    <w:rsid w:val="002D79C5"/>
    <w:rsid w:val="002E1204"/>
    <w:rsid w:val="002E730F"/>
    <w:rsid w:val="002F376C"/>
    <w:rsid w:val="00300839"/>
    <w:rsid w:val="00300CF6"/>
    <w:rsid w:val="00300F16"/>
    <w:rsid w:val="003011C4"/>
    <w:rsid w:val="00301BF7"/>
    <w:rsid w:val="00302AA4"/>
    <w:rsid w:val="0030383C"/>
    <w:rsid w:val="00303A2B"/>
    <w:rsid w:val="00304472"/>
    <w:rsid w:val="00305480"/>
    <w:rsid w:val="00306018"/>
    <w:rsid w:val="00307E26"/>
    <w:rsid w:val="0031036C"/>
    <w:rsid w:val="00317E92"/>
    <w:rsid w:val="00322D8E"/>
    <w:rsid w:val="00327738"/>
    <w:rsid w:val="00330D25"/>
    <w:rsid w:val="00333D6C"/>
    <w:rsid w:val="003351A0"/>
    <w:rsid w:val="003351F2"/>
    <w:rsid w:val="00342508"/>
    <w:rsid w:val="00347C92"/>
    <w:rsid w:val="00347CF9"/>
    <w:rsid w:val="00352912"/>
    <w:rsid w:val="0035557C"/>
    <w:rsid w:val="00356200"/>
    <w:rsid w:val="00360419"/>
    <w:rsid w:val="00361126"/>
    <w:rsid w:val="00364B81"/>
    <w:rsid w:val="00372888"/>
    <w:rsid w:val="00374679"/>
    <w:rsid w:val="003751C3"/>
    <w:rsid w:val="00375533"/>
    <w:rsid w:val="00395EA4"/>
    <w:rsid w:val="003A18E4"/>
    <w:rsid w:val="003A3EBA"/>
    <w:rsid w:val="003B40BF"/>
    <w:rsid w:val="003C3EF3"/>
    <w:rsid w:val="003D0D2C"/>
    <w:rsid w:val="003D34EA"/>
    <w:rsid w:val="003D37E4"/>
    <w:rsid w:val="003E1701"/>
    <w:rsid w:val="003E24B2"/>
    <w:rsid w:val="003E2AA7"/>
    <w:rsid w:val="003E4478"/>
    <w:rsid w:val="003E664E"/>
    <w:rsid w:val="00404B83"/>
    <w:rsid w:val="00410EF1"/>
    <w:rsid w:val="00413505"/>
    <w:rsid w:val="00426602"/>
    <w:rsid w:val="004301F5"/>
    <w:rsid w:val="0044757C"/>
    <w:rsid w:val="004510CE"/>
    <w:rsid w:val="00454CA1"/>
    <w:rsid w:val="0046711C"/>
    <w:rsid w:val="00467FE6"/>
    <w:rsid w:val="00472B81"/>
    <w:rsid w:val="00473A34"/>
    <w:rsid w:val="004748B4"/>
    <w:rsid w:val="00475BB6"/>
    <w:rsid w:val="0048402D"/>
    <w:rsid w:val="0049173B"/>
    <w:rsid w:val="00493422"/>
    <w:rsid w:val="004B7FBD"/>
    <w:rsid w:val="004E0D37"/>
    <w:rsid w:val="004F2C56"/>
    <w:rsid w:val="004F38C6"/>
    <w:rsid w:val="004F3965"/>
    <w:rsid w:val="004F3DB8"/>
    <w:rsid w:val="00504521"/>
    <w:rsid w:val="00510EFE"/>
    <w:rsid w:val="00520BFC"/>
    <w:rsid w:val="0052455E"/>
    <w:rsid w:val="00532C58"/>
    <w:rsid w:val="005410F5"/>
    <w:rsid w:val="0055147D"/>
    <w:rsid w:val="00555A62"/>
    <w:rsid w:val="00556B17"/>
    <w:rsid w:val="00562500"/>
    <w:rsid w:val="00562E55"/>
    <w:rsid w:val="005706B1"/>
    <w:rsid w:val="005817A7"/>
    <w:rsid w:val="00581888"/>
    <w:rsid w:val="00584677"/>
    <w:rsid w:val="00593314"/>
    <w:rsid w:val="00594EF1"/>
    <w:rsid w:val="00597BF7"/>
    <w:rsid w:val="005A118A"/>
    <w:rsid w:val="005A3D46"/>
    <w:rsid w:val="005B1113"/>
    <w:rsid w:val="005B4822"/>
    <w:rsid w:val="005D4575"/>
    <w:rsid w:val="005D4C1F"/>
    <w:rsid w:val="005E3193"/>
    <w:rsid w:val="005E696B"/>
    <w:rsid w:val="005F3892"/>
    <w:rsid w:val="006074BA"/>
    <w:rsid w:val="00613709"/>
    <w:rsid w:val="006217D7"/>
    <w:rsid w:val="00625335"/>
    <w:rsid w:val="00632F52"/>
    <w:rsid w:val="00633EA3"/>
    <w:rsid w:val="006346D5"/>
    <w:rsid w:val="00640053"/>
    <w:rsid w:val="00665DC3"/>
    <w:rsid w:val="00667FF2"/>
    <w:rsid w:val="006843EB"/>
    <w:rsid w:val="00686A15"/>
    <w:rsid w:val="006901BC"/>
    <w:rsid w:val="00694B49"/>
    <w:rsid w:val="006A2F93"/>
    <w:rsid w:val="006A6B25"/>
    <w:rsid w:val="006A71C0"/>
    <w:rsid w:val="006B0BAD"/>
    <w:rsid w:val="006C08FB"/>
    <w:rsid w:val="006C5C43"/>
    <w:rsid w:val="006D18D2"/>
    <w:rsid w:val="006D38EE"/>
    <w:rsid w:val="006E1411"/>
    <w:rsid w:val="006E65F4"/>
    <w:rsid w:val="006F34A0"/>
    <w:rsid w:val="00705A89"/>
    <w:rsid w:val="0070703A"/>
    <w:rsid w:val="0070781D"/>
    <w:rsid w:val="00720E3E"/>
    <w:rsid w:val="0072334D"/>
    <w:rsid w:val="0073521B"/>
    <w:rsid w:val="0073568B"/>
    <w:rsid w:val="00740C95"/>
    <w:rsid w:val="0074317C"/>
    <w:rsid w:val="007600DD"/>
    <w:rsid w:val="00763B7E"/>
    <w:rsid w:val="007765AC"/>
    <w:rsid w:val="007A0D6B"/>
    <w:rsid w:val="007B3BFA"/>
    <w:rsid w:val="007B742E"/>
    <w:rsid w:val="007C0AE3"/>
    <w:rsid w:val="007D28D1"/>
    <w:rsid w:val="007D2EE4"/>
    <w:rsid w:val="007D6A9E"/>
    <w:rsid w:val="007E0B01"/>
    <w:rsid w:val="007F3FDA"/>
    <w:rsid w:val="007F40C2"/>
    <w:rsid w:val="008124AF"/>
    <w:rsid w:val="00817E4B"/>
    <w:rsid w:val="00820CEC"/>
    <w:rsid w:val="00831D5C"/>
    <w:rsid w:val="00832A37"/>
    <w:rsid w:val="008526B0"/>
    <w:rsid w:val="008564DE"/>
    <w:rsid w:val="0086759E"/>
    <w:rsid w:val="008764DD"/>
    <w:rsid w:val="00882094"/>
    <w:rsid w:val="00887530"/>
    <w:rsid w:val="0089405D"/>
    <w:rsid w:val="008A63CB"/>
    <w:rsid w:val="008B3FD7"/>
    <w:rsid w:val="008D5F35"/>
    <w:rsid w:val="008D6C23"/>
    <w:rsid w:val="008D6C99"/>
    <w:rsid w:val="008D7CA7"/>
    <w:rsid w:val="008E4E6C"/>
    <w:rsid w:val="008E7278"/>
    <w:rsid w:val="008F1047"/>
    <w:rsid w:val="008F3599"/>
    <w:rsid w:val="008F3EB6"/>
    <w:rsid w:val="008F5D4D"/>
    <w:rsid w:val="00902692"/>
    <w:rsid w:val="00905625"/>
    <w:rsid w:val="009101B8"/>
    <w:rsid w:val="009119FE"/>
    <w:rsid w:val="00915C9E"/>
    <w:rsid w:val="00917697"/>
    <w:rsid w:val="00922B1A"/>
    <w:rsid w:val="00934F14"/>
    <w:rsid w:val="00952A65"/>
    <w:rsid w:val="009578C2"/>
    <w:rsid w:val="0096158A"/>
    <w:rsid w:val="00961C62"/>
    <w:rsid w:val="00962CA2"/>
    <w:rsid w:val="00964205"/>
    <w:rsid w:val="00974C49"/>
    <w:rsid w:val="009807A0"/>
    <w:rsid w:val="0098232B"/>
    <w:rsid w:val="00992C94"/>
    <w:rsid w:val="009956C5"/>
    <w:rsid w:val="009A0457"/>
    <w:rsid w:val="009A7E99"/>
    <w:rsid w:val="009B631C"/>
    <w:rsid w:val="009D0AE5"/>
    <w:rsid w:val="009D456B"/>
    <w:rsid w:val="009D70B6"/>
    <w:rsid w:val="009E4DF9"/>
    <w:rsid w:val="009F4C88"/>
    <w:rsid w:val="009F4E19"/>
    <w:rsid w:val="00A02D0D"/>
    <w:rsid w:val="00A03BCB"/>
    <w:rsid w:val="00A0796E"/>
    <w:rsid w:val="00A07C1E"/>
    <w:rsid w:val="00A158FA"/>
    <w:rsid w:val="00A40AE2"/>
    <w:rsid w:val="00A432BA"/>
    <w:rsid w:val="00A438C4"/>
    <w:rsid w:val="00A4542A"/>
    <w:rsid w:val="00A510F4"/>
    <w:rsid w:val="00A53033"/>
    <w:rsid w:val="00A54D29"/>
    <w:rsid w:val="00A63697"/>
    <w:rsid w:val="00A643B2"/>
    <w:rsid w:val="00A66B04"/>
    <w:rsid w:val="00A72055"/>
    <w:rsid w:val="00A72062"/>
    <w:rsid w:val="00A76958"/>
    <w:rsid w:val="00A76FF3"/>
    <w:rsid w:val="00A8056C"/>
    <w:rsid w:val="00A8669D"/>
    <w:rsid w:val="00A86EF3"/>
    <w:rsid w:val="00A87632"/>
    <w:rsid w:val="00A93DC7"/>
    <w:rsid w:val="00AB1607"/>
    <w:rsid w:val="00AB6455"/>
    <w:rsid w:val="00AB6BB6"/>
    <w:rsid w:val="00AC1157"/>
    <w:rsid w:val="00AE3DC2"/>
    <w:rsid w:val="00AF776B"/>
    <w:rsid w:val="00B142DF"/>
    <w:rsid w:val="00B170BD"/>
    <w:rsid w:val="00B174A9"/>
    <w:rsid w:val="00B25090"/>
    <w:rsid w:val="00B266DB"/>
    <w:rsid w:val="00B279E9"/>
    <w:rsid w:val="00B4699F"/>
    <w:rsid w:val="00B47356"/>
    <w:rsid w:val="00B474E9"/>
    <w:rsid w:val="00B50697"/>
    <w:rsid w:val="00B6476C"/>
    <w:rsid w:val="00B663AA"/>
    <w:rsid w:val="00B67448"/>
    <w:rsid w:val="00B718E1"/>
    <w:rsid w:val="00B73F43"/>
    <w:rsid w:val="00B752A8"/>
    <w:rsid w:val="00B763B8"/>
    <w:rsid w:val="00B84F77"/>
    <w:rsid w:val="00B85163"/>
    <w:rsid w:val="00BA376F"/>
    <w:rsid w:val="00BA3B5D"/>
    <w:rsid w:val="00BA3C56"/>
    <w:rsid w:val="00BB0A63"/>
    <w:rsid w:val="00BB3739"/>
    <w:rsid w:val="00BD1845"/>
    <w:rsid w:val="00BE4453"/>
    <w:rsid w:val="00BF1574"/>
    <w:rsid w:val="00BF392D"/>
    <w:rsid w:val="00C018DD"/>
    <w:rsid w:val="00C04DF4"/>
    <w:rsid w:val="00C055B9"/>
    <w:rsid w:val="00C06EEF"/>
    <w:rsid w:val="00C12340"/>
    <w:rsid w:val="00C12569"/>
    <w:rsid w:val="00C1339A"/>
    <w:rsid w:val="00C13B7D"/>
    <w:rsid w:val="00C175EF"/>
    <w:rsid w:val="00C21A19"/>
    <w:rsid w:val="00C24AEE"/>
    <w:rsid w:val="00C33F55"/>
    <w:rsid w:val="00C42009"/>
    <w:rsid w:val="00C43E79"/>
    <w:rsid w:val="00C475E3"/>
    <w:rsid w:val="00C6169F"/>
    <w:rsid w:val="00C66C14"/>
    <w:rsid w:val="00C80F8E"/>
    <w:rsid w:val="00C82447"/>
    <w:rsid w:val="00C86644"/>
    <w:rsid w:val="00C95626"/>
    <w:rsid w:val="00C96200"/>
    <w:rsid w:val="00C968CC"/>
    <w:rsid w:val="00CA2667"/>
    <w:rsid w:val="00CA3652"/>
    <w:rsid w:val="00CB38C8"/>
    <w:rsid w:val="00CB5E97"/>
    <w:rsid w:val="00CB65B5"/>
    <w:rsid w:val="00CB69D3"/>
    <w:rsid w:val="00CC1824"/>
    <w:rsid w:val="00CE1909"/>
    <w:rsid w:val="00CE72BE"/>
    <w:rsid w:val="00CF14CC"/>
    <w:rsid w:val="00D004B6"/>
    <w:rsid w:val="00D00914"/>
    <w:rsid w:val="00D03D82"/>
    <w:rsid w:val="00D1759D"/>
    <w:rsid w:val="00D17650"/>
    <w:rsid w:val="00D1771C"/>
    <w:rsid w:val="00D26F6A"/>
    <w:rsid w:val="00D30C76"/>
    <w:rsid w:val="00D32ACE"/>
    <w:rsid w:val="00D42487"/>
    <w:rsid w:val="00D433CC"/>
    <w:rsid w:val="00D46BB8"/>
    <w:rsid w:val="00D52955"/>
    <w:rsid w:val="00D54EDC"/>
    <w:rsid w:val="00D566B0"/>
    <w:rsid w:val="00D75B11"/>
    <w:rsid w:val="00D80CD6"/>
    <w:rsid w:val="00D80D12"/>
    <w:rsid w:val="00D91292"/>
    <w:rsid w:val="00D95F2A"/>
    <w:rsid w:val="00DA2FE2"/>
    <w:rsid w:val="00DA5118"/>
    <w:rsid w:val="00DA58D6"/>
    <w:rsid w:val="00DA5BB6"/>
    <w:rsid w:val="00DA7AC8"/>
    <w:rsid w:val="00DB62EE"/>
    <w:rsid w:val="00DC25E4"/>
    <w:rsid w:val="00DC6F87"/>
    <w:rsid w:val="00DD0EA1"/>
    <w:rsid w:val="00DD0F7F"/>
    <w:rsid w:val="00DD4AA2"/>
    <w:rsid w:val="00DE374F"/>
    <w:rsid w:val="00DE6EEF"/>
    <w:rsid w:val="00DE7327"/>
    <w:rsid w:val="00E0258A"/>
    <w:rsid w:val="00E05414"/>
    <w:rsid w:val="00E07BFA"/>
    <w:rsid w:val="00E1126A"/>
    <w:rsid w:val="00E16C44"/>
    <w:rsid w:val="00E32D40"/>
    <w:rsid w:val="00E36471"/>
    <w:rsid w:val="00E405A0"/>
    <w:rsid w:val="00E407B1"/>
    <w:rsid w:val="00E47D50"/>
    <w:rsid w:val="00E573B6"/>
    <w:rsid w:val="00E63053"/>
    <w:rsid w:val="00E64337"/>
    <w:rsid w:val="00E81F68"/>
    <w:rsid w:val="00E86B07"/>
    <w:rsid w:val="00E939A6"/>
    <w:rsid w:val="00E963C2"/>
    <w:rsid w:val="00EB4C3D"/>
    <w:rsid w:val="00EB64C1"/>
    <w:rsid w:val="00EB777B"/>
    <w:rsid w:val="00EC1F7F"/>
    <w:rsid w:val="00EC4003"/>
    <w:rsid w:val="00EC4316"/>
    <w:rsid w:val="00EC58D2"/>
    <w:rsid w:val="00EC6ACA"/>
    <w:rsid w:val="00ED00A0"/>
    <w:rsid w:val="00ED11D5"/>
    <w:rsid w:val="00EE26F2"/>
    <w:rsid w:val="00EF3E61"/>
    <w:rsid w:val="00EF5977"/>
    <w:rsid w:val="00F105E5"/>
    <w:rsid w:val="00F13DCA"/>
    <w:rsid w:val="00F231F5"/>
    <w:rsid w:val="00F306F0"/>
    <w:rsid w:val="00F360BA"/>
    <w:rsid w:val="00F419B2"/>
    <w:rsid w:val="00F430F8"/>
    <w:rsid w:val="00F50F4B"/>
    <w:rsid w:val="00F52E26"/>
    <w:rsid w:val="00F54872"/>
    <w:rsid w:val="00F73C11"/>
    <w:rsid w:val="00F74DE3"/>
    <w:rsid w:val="00F81B2B"/>
    <w:rsid w:val="00F8302E"/>
    <w:rsid w:val="00F83AE6"/>
    <w:rsid w:val="00F84502"/>
    <w:rsid w:val="00F91B30"/>
    <w:rsid w:val="00F94C62"/>
    <w:rsid w:val="00F957EC"/>
    <w:rsid w:val="00FA1DD9"/>
    <w:rsid w:val="00FA1F30"/>
    <w:rsid w:val="00FA4898"/>
    <w:rsid w:val="00FC4E37"/>
    <w:rsid w:val="00FD0813"/>
    <w:rsid w:val="00FD2622"/>
    <w:rsid w:val="00FD3AA6"/>
    <w:rsid w:val="00FE18DF"/>
    <w:rsid w:val="00FF2115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1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C21A19"/>
    <w:rPr>
      <w:rFonts w:ascii="Symbol" w:hAnsi="Symbol" w:cs="Symbol"/>
    </w:rPr>
  </w:style>
  <w:style w:type="character" w:customStyle="1" w:styleId="WW8Num4z0">
    <w:name w:val="WW8Num4z0"/>
    <w:uiPriority w:val="99"/>
    <w:rsid w:val="00C21A19"/>
    <w:rPr>
      <w:rFonts w:ascii="Symbol" w:hAnsi="Symbol" w:cs="Symbol"/>
    </w:rPr>
  </w:style>
  <w:style w:type="character" w:customStyle="1" w:styleId="WW8Num4z1">
    <w:name w:val="WW8Num4z1"/>
    <w:uiPriority w:val="99"/>
    <w:rsid w:val="00C21A19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C21A19"/>
  </w:style>
  <w:style w:type="character" w:customStyle="1" w:styleId="WW-Absatz-Standardschriftart">
    <w:name w:val="WW-Absatz-Standardschriftart"/>
    <w:uiPriority w:val="99"/>
    <w:rsid w:val="00C21A19"/>
  </w:style>
  <w:style w:type="character" w:customStyle="1" w:styleId="WW8Num1z0">
    <w:name w:val="WW8Num1z0"/>
    <w:uiPriority w:val="99"/>
    <w:rsid w:val="00C21A19"/>
    <w:rPr>
      <w:rFonts w:ascii="Symbol" w:hAnsi="Symbol" w:cs="Symbol"/>
    </w:rPr>
  </w:style>
  <w:style w:type="character" w:customStyle="1" w:styleId="WW8Num3z0">
    <w:name w:val="WW8Num3z0"/>
    <w:uiPriority w:val="99"/>
    <w:rsid w:val="00C21A19"/>
    <w:rPr>
      <w:rFonts w:ascii="Symbol" w:hAnsi="Symbol" w:cs="Symbol"/>
    </w:rPr>
  </w:style>
  <w:style w:type="character" w:customStyle="1" w:styleId="WW8Num5z0">
    <w:name w:val="WW8Num5z0"/>
    <w:uiPriority w:val="99"/>
    <w:rsid w:val="00C21A19"/>
    <w:rPr>
      <w:rFonts w:ascii="Symbol" w:hAnsi="Symbol" w:cs="Symbol"/>
    </w:rPr>
  </w:style>
  <w:style w:type="character" w:customStyle="1" w:styleId="WW8Num5z1">
    <w:name w:val="WW8Num5z1"/>
    <w:uiPriority w:val="99"/>
    <w:rsid w:val="00C21A19"/>
    <w:rPr>
      <w:rFonts w:ascii="Courier New" w:hAnsi="Courier New" w:cs="Courier New"/>
    </w:rPr>
  </w:style>
  <w:style w:type="character" w:customStyle="1" w:styleId="WW-Absatz-Standardschriftart1">
    <w:name w:val="WW-Absatz-Standardschriftart1"/>
    <w:uiPriority w:val="99"/>
    <w:rsid w:val="00C21A19"/>
  </w:style>
  <w:style w:type="character" w:customStyle="1" w:styleId="WW8Num6z0">
    <w:name w:val="WW8Num6z0"/>
    <w:uiPriority w:val="99"/>
    <w:rsid w:val="00C21A19"/>
    <w:rPr>
      <w:rFonts w:ascii="Wingdings" w:hAnsi="Wingdings" w:cs="Wingdings"/>
    </w:rPr>
  </w:style>
  <w:style w:type="character" w:customStyle="1" w:styleId="WW-Absatz-Standardschriftart11">
    <w:name w:val="WW-Absatz-Standardschriftart11"/>
    <w:uiPriority w:val="99"/>
    <w:rsid w:val="00C21A19"/>
  </w:style>
  <w:style w:type="character" w:customStyle="1" w:styleId="WW8Num1z1">
    <w:name w:val="WW8Num1z1"/>
    <w:uiPriority w:val="99"/>
    <w:rsid w:val="00C21A19"/>
    <w:rPr>
      <w:rFonts w:ascii="Symbol" w:hAnsi="Symbol" w:cs="Symbol"/>
    </w:rPr>
  </w:style>
  <w:style w:type="character" w:customStyle="1" w:styleId="WW8Num2z1">
    <w:name w:val="WW8Num2z1"/>
    <w:uiPriority w:val="99"/>
    <w:rsid w:val="00C21A19"/>
    <w:rPr>
      <w:rFonts w:ascii="Wingdings" w:hAnsi="Wingdings" w:cs="Wingdings"/>
    </w:rPr>
  </w:style>
  <w:style w:type="character" w:customStyle="1" w:styleId="WW8Num2z4">
    <w:name w:val="WW8Num2z4"/>
    <w:uiPriority w:val="99"/>
    <w:rsid w:val="00C21A19"/>
    <w:rPr>
      <w:rFonts w:ascii="Courier New" w:hAnsi="Courier New" w:cs="Courier New"/>
    </w:rPr>
  </w:style>
  <w:style w:type="character" w:customStyle="1" w:styleId="WW8Num4z2">
    <w:name w:val="WW8Num4z2"/>
    <w:uiPriority w:val="99"/>
    <w:rsid w:val="00C21A19"/>
    <w:rPr>
      <w:rFonts w:ascii="Wingdings" w:hAnsi="Wingdings" w:cs="Wingdings"/>
    </w:rPr>
  </w:style>
  <w:style w:type="character" w:customStyle="1" w:styleId="WW8Num5z2">
    <w:name w:val="WW8Num5z2"/>
    <w:uiPriority w:val="99"/>
    <w:rsid w:val="00C21A19"/>
    <w:rPr>
      <w:rFonts w:ascii="Wingdings" w:hAnsi="Wingdings" w:cs="Wingdings"/>
    </w:rPr>
  </w:style>
  <w:style w:type="character" w:customStyle="1" w:styleId="WW8Num6z1">
    <w:name w:val="WW8Num6z1"/>
    <w:uiPriority w:val="99"/>
    <w:rsid w:val="00C21A19"/>
    <w:rPr>
      <w:rFonts w:ascii="Courier New" w:hAnsi="Courier New" w:cs="Courier New"/>
    </w:rPr>
  </w:style>
  <w:style w:type="character" w:customStyle="1" w:styleId="WW8Num6z3">
    <w:name w:val="WW8Num6z3"/>
    <w:uiPriority w:val="99"/>
    <w:rsid w:val="00C21A19"/>
    <w:rPr>
      <w:rFonts w:ascii="Symbol" w:hAnsi="Symbol" w:cs="Symbol"/>
    </w:rPr>
  </w:style>
  <w:style w:type="character" w:customStyle="1" w:styleId="WW8Num7z0">
    <w:name w:val="WW8Num7z0"/>
    <w:uiPriority w:val="99"/>
    <w:rsid w:val="00C21A19"/>
    <w:rPr>
      <w:rFonts w:ascii="Symbol" w:hAnsi="Symbol" w:cs="Symbol"/>
    </w:rPr>
  </w:style>
  <w:style w:type="character" w:customStyle="1" w:styleId="WW8Num7z1">
    <w:name w:val="WW8Num7z1"/>
    <w:uiPriority w:val="99"/>
    <w:rsid w:val="00C21A19"/>
    <w:rPr>
      <w:rFonts w:ascii="Wingdings" w:hAnsi="Wingdings" w:cs="Wingdings"/>
    </w:rPr>
  </w:style>
  <w:style w:type="character" w:customStyle="1" w:styleId="WW8Num7z4">
    <w:name w:val="WW8Num7z4"/>
    <w:uiPriority w:val="99"/>
    <w:rsid w:val="00C21A19"/>
    <w:rPr>
      <w:rFonts w:ascii="Courier New" w:hAnsi="Courier New" w:cs="Courier New"/>
    </w:rPr>
  </w:style>
  <w:style w:type="character" w:customStyle="1" w:styleId="WW8Num8z0">
    <w:name w:val="WW8Num8z0"/>
    <w:uiPriority w:val="99"/>
    <w:rsid w:val="00C21A19"/>
    <w:rPr>
      <w:rFonts w:ascii="Wingdings" w:hAnsi="Wingdings" w:cs="Wingdings"/>
    </w:rPr>
  </w:style>
  <w:style w:type="character" w:customStyle="1" w:styleId="WW8Num8z2">
    <w:name w:val="WW8Num8z2"/>
    <w:uiPriority w:val="99"/>
    <w:rsid w:val="00C21A19"/>
    <w:rPr>
      <w:rFonts w:eastAsia="Times New Roman"/>
      <w:b/>
      <w:bCs/>
      <w:color w:val="auto"/>
    </w:rPr>
  </w:style>
  <w:style w:type="character" w:customStyle="1" w:styleId="WW8Num8z3">
    <w:name w:val="WW8Num8z3"/>
    <w:uiPriority w:val="99"/>
    <w:rsid w:val="00C21A19"/>
    <w:rPr>
      <w:rFonts w:ascii="Symbol" w:hAnsi="Symbol" w:cs="Symbol"/>
    </w:rPr>
  </w:style>
  <w:style w:type="character" w:customStyle="1" w:styleId="WW8Num8z4">
    <w:name w:val="WW8Num8z4"/>
    <w:uiPriority w:val="99"/>
    <w:rsid w:val="00C21A19"/>
    <w:rPr>
      <w:rFonts w:ascii="Courier New" w:hAnsi="Courier New" w:cs="Courier New"/>
    </w:rPr>
  </w:style>
  <w:style w:type="character" w:customStyle="1" w:styleId="WW8Num9z0">
    <w:name w:val="WW8Num9z0"/>
    <w:uiPriority w:val="99"/>
    <w:rsid w:val="00C21A19"/>
    <w:rPr>
      <w:rFonts w:ascii="Wingdings" w:hAnsi="Wingdings" w:cs="Wingdings"/>
    </w:rPr>
  </w:style>
  <w:style w:type="character" w:customStyle="1" w:styleId="WW8Num9z1">
    <w:name w:val="WW8Num9z1"/>
    <w:uiPriority w:val="99"/>
    <w:rsid w:val="00C21A19"/>
    <w:rPr>
      <w:rFonts w:ascii="Courier New" w:hAnsi="Courier New" w:cs="Courier New"/>
    </w:rPr>
  </w:style>
  <w:style w:type="character" w:customStyle="1" w:styleId="WW8Num9z3">
    <w:name w:val="WW8Num9z3"/>
    <w:uiPriority w:val="99"/>
    <w:rsid w:val="00C21A19"/>
    <w:rPr>
      <w:rFonts w:ascii="Symbol" w:hAnsi="Symbol" w:cs="Symbol"/>
    </w:rPr>
  </w:style>
  <w:style w:type="character" w:customStyle="1" w:styleId="WW8Num10z1">
    <w:name w:val="WW8Num10z1"/>
    <w:uiPriority w:val="99"/>
    <w:rsid w:val="00C21A19"/>
    <w:rPr>
      <w:rFonts w:ascii="Symbol" w:hAnsi="Symbol" w:cs="Symbol"/>
    </w:rPr>
  </w:style>
  <w:style w:type="character" w:customStyle="1" w:styleId="WW8Num11z0">
    <w:name w:val="WW8Num11z0"/>
    <w:uiPriority w:val="99"/>
    <w:rsid w:val="00C21A19"/>
    <w:rPr>
      <w:rFonts w:ascii="Symbol" w:hAnsi="Symbol" w:cs="Symbol"/>
    </w:rPr>
  </w:style>
  <w:style w:type="character" w:customStyle="1" w:styleId="WW8Num11z1">
    <w:name w:val="WW8Num11z1"/>
    <w:uiPriority w:val="99"/>
    <w:rsid w:val="00C21A1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21A19"/>
    <w:rPr>
      <w:rFonts w:ascii="Wingdings" w:hAnsi="Wingdings" w:cs="Wingdings"/>
    </w:rPr>
  </w:style>
  <w:style w:type="character" w:customStyle="1" w:styleId="WW8Num12z1">
    <w:name w:val="WW8Num12z1"/>
    <w:uiPriority w:val="99"/>
    <w:rsid w:val="00C21A19"/>
    <w:rPr>
      <w:rFonts w:ascii="Symbol" w:hAnsi="Symbol" w:cs="Symbol"/>
    </w:rPr>
  </w:style>
  <w:style w:type="character" w:customStyle="1" w:styleId="WW8Num12z2">
    <w:name w:val="WW8Num12z2"/>
    <w:uiPriority w:val="99"/>
    <w:rsid w:val="00C21A19"/>
    <w:rPr>
      <w:rFonts w:ascii="Wingdings" w:hAnsi="Wingdings" w:cs="Wingdings"/>
    </w:rPr>
  </w:style>
  <w:style w:type="character" w:customStyle="1" w:styleId="WW8Num14z0">
    <w:name w:val="WW8Num14z0"/>
    <w:uiPriority w:val="99"/>
    <w:rsid w:val="00C21A19"/>
    <w:rPr>
      <w:rFonts w:ascii="Symbol" w:hAnsi="Symbol" w:cs="Symbol"/>
    </w:rPr>
  </w:style>
  <w:style w:type="character" w:customStyle="1" w:styleId="WW8Num14z2">
    <w:name w:val="WW8Num14z2"/>
    <w:uiPriority w:val="99"/>
    <w:rsid w:val="00C21A19"/>
    <w:rPr>
      <w:rFonts w:ascii="Wingdings" w:hAnsi="Wingdings" w:cs="Wingdings"/>
    </w:rPr>
  </w:style>
  <w:style w:type="character" w:customStyle="1" w:styleId="WW8Num14z4">
    <w:name w:val="WW8Num14z4"/>
    <w:uiPriority w:val="99"/>
    <w:rsid w:val="00C21A1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C21A19"/>
    <w:rPr>
      <w:rFonts w:ascii="Wingdings" w:hAnsi="Wingdings" w:cs="Wingdings"/>
    </w:rPr>
  </w:style>
  <w:style w:type="character" w:customStyle="1" w:styleId="WW8Num15z1">
    <w:name w:val="WW8Num15z1"/>
    <w:uiPriority w:val="99"/>
    <w:rsid w:val="00C21A1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C21A19"/>
    <w:rPr>
      <w:rFonts w:ascii="Symbol" w:hAnsi="Symbol" w:cs="Symbol"/>
    </w:rPr>
  </w:style>
  <w:style w:type="character" w:customStyle="1" w:styleId="WW8Num16z0">
    <w:name w:val="WW8Num16z0"/>
    <w:uiPriority w:val="99"/>
    <w:rsid w:val="00C21A19"/>
    <w:rPr>
      <w:rFonts w:ascii="Symbol" w:hAnsi="Symbol" w:cs="Symbol"/>
    </w:rPr>
  </w:style>
  <w:style w:type="character" w:customStyle="1" w:styleId="WW8Num16z2">
    <w:name w:val="WW8Num16z2"/>
    <w:uiPriority w:val="99"/>
    <w:rsid w:val="00C21A19"/>
    <w:rPr>
      <w:rFonts w:ascii="Wingdings" w:hAnsi="Wingdings" w:cs="Wingdings"/>
    </w:rPr>
  </w:style>
  <w:style w:type="character" w:customStyle="1" w:styleId="WW8Num16z4">
    <w:name w:val="WW8Num16z4"/>
    <w:uiPriority w:val="99"/>
    <w:rsid w:val="00C21A19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C21A19"/>
    <w:rPr>
      <w:rFonts w:ascii="Wingdings" w:hAnsi="Wingdings" w:cs="Wingdings"/>
    </w:rPr>
  </w:style>
  <w:style w:type="character" w:customStyle="1" w:styleId="WW8Num19z1">
    <w:name w:val="WW8Num19z1"/>
    <w:uiPriority w:val="99"/>
    <w:rsid w:val="00C21A1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C21A19"/>
    <w:rPr>
      <w:rFonts w:ascii="Symbol" w:hAnsi="Symbol" w:cs="Symbol"/>
    </w:rPr>
  </w:style>
  <w:style w:type="character" w:customStyle="1" w:styleId="WW8Num20z0">
    <w:name w:val="WW8Num20z0"/>
    <w:uiPriority w:val="99"/>
    <w:rsid w:val="00C21A19"/>
    <w:rPr>
      <w:rFonts w:ascii="Wingdings" w:hAnsi="Wingdings" w:cs="Wingdings"/>
    </w:rPr>
  </w:style>
  <w:style w:type="character" w:customStyle="1" w:styleId="WW8Num20z1">
    <w:name w:val="WW8Num20z1"/>
    <w:uiPriority w:val="99"/>
    <w:rsid w:val="00C21A1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C21A19"/>
    <w:rPr>
      <w:rFonts w:ascii="Symbol" w:hAnsi="Symbol" w:cs="Symbol"/>
    </w:rPr>
  </w:style>
  <w:style w:type="character" w:customStyle="1" w:styleId="WW8Num22z0">
    <w:name w:val="WW8Num22z0"/>
    <w:uiPriority w:val="99"/>
    <w:rsid w:val="00C21A19"/>
    <w:rPr>
      <w:rFonts w:ascii="Wingdings" w:hAnsi="Wingdings" w:cs="Wingdings"/>
    </w:rPr>
  </w:style>
  <w:style w:type="character" w:customStyle="1" w:styleId="WW8Num22z1">
    <w:name w:val="WW8Num22z1"/>
    <w:uiPriority w:val="99"/>
    <w:rsid w:val="00C21A1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C21A19"/>
    <w:rPr>
      <w:rFonts w:ascii="Symbol" w:hAnsi="Symbol" w:cs="Symbol"/>
    </w:rPr>
  </w:style>
  <w:style w:type="character" w:customStyle="1" w:styleId="WW8Num23z0">
    <w:name w:val="WW8Num23z0"/>
    <w:uiPriority w:val="99"/>
    <w:rsid w:val="00C21A19"/>
    <w:rPr>
      <w:rFonts w:ascii="Symbol" w:hAnsi="Symbol" w:cs="Symbol"/>
    </w:rPr>
  </w:style>
  <w:style w:type="character" w:customStyle="1" w:styleId="WW8Num23z1">
    <w:name w:val="WW8Num23z1"/>
    <w:uiPriority w:val="99"/>
    <w:rsid w:val="00C21A19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21A19"/>
    <w:rPr>
      <w:rFonts w:ascii="Wingdings" w:hAnsi="Wingdings" w:cs="Wingdings"/>
    </w:rPr>
  </w:style>
  <w:style w:type="character" w:customStyle="1" w:styleId="WW8Num24z0">
    <w:name w:val="WW8Num24z0"/>
    <w:uiPriority w:val="99"/>
    <w:rsid w:val="00C21A19"/>
    <w:rPr>
      <w:rFonts w:ascii="Symbol" w:hAnsi="Symbol" w:cs="Symbol"/>
    </w:rPr>
  </w:style>
  <w:style w:type="character" w:customStyle="1" w:styleId="WW8Num24z2">
    <w:name w:val="WW8Num24z2"/>
    <w:uiPriority w:val="99"/>
    <w:rsid w:val="00C21A19"/>
    <w:rPr>
      <w:rFonts w:eastAsia="Times New Roman"/>
      <w:b/>
      <w:bCs/>
      <w:color w:val="auto"/>
    </w:rPr>
  </w:style>
  <w:style w:type="character" w:customStyle="1" w:styleId="WW8Num24z4">
    <w:name w:val="WW8Num24z4"/>
    <w:uiPriority w:val="99"/>
    <w:rsid w:val="00C21A19"/>
    <w:rPr>
      <w:rFonts w:ascii="Courier New" w:hAnsi="Courier New" w:cs="Courier New"/>
    </w:rPr>
  </w:style>
  <w:style w:type="character" w:customStyle="1" w:styleId="WW8Num24z5">
    <w:name w:val="WW8Num24z5"/>
    <w:uiPriority w:val="99"/>
    <w:rsid w:val="00C21A19"/>
    <w:rPr>
      <w:rFonts w:ascii="Wingdings" w:hAnsi="Wingdings" w:cs="Wingdings"/>
    </w:rPr>
  </w:style>
  <w:style w:type="character" w:customStyle="1" w:styleId="WW8Num25z0">
    <w:name w:val="WW8Num25z0"/>
    <w:uiPriority w:val="99"/>
    <w:rsid w:val="00C21A19"/>
    <w:rPr>
      <w:rFonts w:ascii="Wingdings" w:hAnsi="Wingdings" w:cs="Wingdings"/>
    </w:rPr>
  </w:style>
  <w:style w:type="character" w:customStyle="1" w:styleId="WW8Num25z1">
    <w:name w:val="WW8Num25z1"/>
    <w:uiPriority w:val="99"/>
    <w:rsid w:val="00C21A19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C21A19"/>
    <w:rPr>
      <w:rFonts w:ascii="Symbol" w:hAnsi="Symbol" w:cs="Symbol"/>
    </w:rPr>
  </w:style>
  <w:style w:type="character" w:customStyle="1" w:styleId="WW8Num26z0">
    <w:name w:val="WW8Num26z0"/>
    <w:uiPriority w:val="99"/>
    <w:rsid w:val="00C21A19"/>
    <w:rPr>
      <w:rFonts w:ascii="Wingdings" w:hAnsi="Wingdings" w:cs="Wingdings"/>
    </w:rPr>
  </w:style>
  <w:style w:type="character" w:customStyle="1" w:styleId="WW8Num26z1">
    <w:name w:val="WW8Num26z1"/>
    <w:uiPriority w:val="99"/>
    <w:rsid w:val="00C21A19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C21A19"/>
    <w:rPr>
      <w:rFonts w:ascii="Symbol" w:hAnsi="Symbol" w:cs="Symbol"/>
    </w:rPr>
  </w:style>
  <w:style w:type="character" w:customStyle="1" w:styleId="WW8Num27z0">
    <w:name w:val="WW8Num27z0"/>
    <w:uiPriority w:val="99"/>
    <w:rsid w:val="00C21A19"/>
    <w:rPr>
      <w:rFonts w:ascii="Wingdings" w:hAnsi="Wingdings" w:cs="Wingdings"/>
    </w:rPr>
  </w:style>
  <w:style w:type="character" w:customStyle="1" w:styleId="WW8Num27z1">
    <w:name w:val="WW8Num27z1"/>
    <w:uiPriority w:val="99"/>
    <w:rsid w:val="00C21A19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C21A19"/>
    <w:rPr>
      <w:rFonts w:ascii="Symbol" w:hAnsi="Symbol" w:cs="Symbol"/>
    </w:rPr>
  </w:style>
  <w:style w:type="character" w:customStyle="1" w:styleId="WW8Num29z0">
    <w:name w:val="WW8Num29z0"/>
    <w:uiPriority w:val="99"/>
    <w:rsid w:val="00C21A19"/>
    <w:rPr>
      <w:rFonts w:ascii="Wingdings" w:hAnsi="Wingdings" w:cs="Wingdings"/>
    </w:rPr>
  </w:style>
  <w:style w:type="character" w:customStyle="1" w:styleId="WW8Num29z1">
    <w:name w:val="WW8Num29z1"/>
    <w:uiPriority w:val="99"/>
    <w:rsid w:val="00C21A1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C21A19"/>
    <w:rPr>
      <w:rFonts w:ascii="Symbol" w:hAnsi="Symbol" w:cs="Symbol"/>
    </w:rPr>
  </w:style>
  <w:style w:type="character" w:customStyle="1" w:styleId="WW8Num31z0">
    <w:name w:val="WW8Num31z0"/>
    <w:uiPriority w:val="99"/>
    <w:rsid w:val="00C21A19"/>
    <w:rPr>
      <w:rFonts w:ascii="Wingdings" w:hAnsi="Wingdings" w:cs="Wingdings"/>
    </w:rPr>
  </w:style>
  <w:style w:type="character" w:customStyle="1" w:styleId="WW8Num31z1">
    <w:name w:val="WW8Num31z1"/>
    <w:uiPriority w:val="99"/>
    <w:rsid w:val="00C21A19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C21A19"/>
    <w:rPr>
      <w:rFonts w:ascii="Symbol" w:hAnsi="Symbol" w:cs="Symbol"/>
    </w:rPr>
  </w:style>
  <w:style w:type="character" w:customStyle="1" w:styleId="WW8Num32z0">
    <w:name w:val="WW8Num32z0"/>
    <w:uiPriority w:val="99"/>
    <w:rsid w:val="00C21A19"/>
    <w:rPr>
      <w:rFonts w:ascii="Wingdings" w:hAnsi="Wingdings" w:cs="Wingdings"/>
    </w:rPr>
  </w:style>
  <w:style w:type="character" w:customStyle="1" w:styleId="WW8Num32z3">
    <w:name w:val="WW8Num32z3"/>
    <w:uiPriority w:val="99"/>
    <w:rsid w:val="00C21A19"/>
    <w:rPr>
      <w:rFonts w:ascii="Symbol" w:hAnsi="Symbol" w:cs="Symbol"/>
    </w:rPr>
  </w:style>
  <w:style w:type="character" w:customStyle="1" w:styleId="WW8Num32z4">
    <w:name w:val="WW8Num32z4"/>
    <w:uiPriority w:val="99"/>
    <w:rsid w:val="00C21A19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C21A19"/>
    <w:rPr>
      <w:rFonts w:ascii="Symbol" w:hAnsi="Symbol" w:cs="Symbol"/>
    </w:rPr>
  </w:style>
  <w:style w:type="character" w:customStyle="1" w:styleId="WW8Num34z2">
    <w:name w:val="WW8Num34z2"/>
    <w:uiPriority w:val="99"/>
    <w:rsid w:val="00C21A19"/>
    <w:rPr>
      <w:rFonts w:eastAsia="Times New Roman"/>
      <w:b/>
      <w:bCs/>
      <w:color w:val="auto"/>
    </w:rPr>
  </w:style>
  <w:style w:type="character" w:customStyle="1" w:styleId="WW8Num34z4">
    <w:name w:val="WW8Num34z4"/>
    <w:uiPriority w:val="99"/>
    <w:rsid w:val="00C21A19"/>
    <w:rPr>
      <w:rFonts w:ascii="Courier New" w:hAnsi="Courier New" w:cs="Courier New"/>
    </w:rPr>
  </w:style>
  <w:style w:type="character" w:customStyle="1" w:styleId="WW8Num34z5">
    <w:name w:val="WW8Num34z5"/>
    <w:uiPriority w:val="99"/>
    <w:rsid w:val="00C21A19"/>
    <w:rPr>
      <w:rFonts w:ascii="Wingdings" w:hAnsi="Wingdings" w:cs="Wingdings"/>
    </w:rPr>
  </w:style>
  <w:style w:type="character" w:customStyle="1" w:styleId="WW8Num35z0">
    <w:name w:val="WW8Num35z0"/>
    <w:uiPriority w:val="99"/>
    <w:rsid w:val="00C21A19"/>
    <w:rPr>
      <w:rFonts w:ascii="Wingdings" w:hAnsi="Wingdings" w:cs="Wingdings"/>
    </w:rPr>
  </w:style>
  <w:style w:type="character" w:customStyle="1" w:styleId="WW8Num35z1">
    <w:name w:val="WW8Num35z1"/>
    <w:uiPriority w:val="99"/>
    <w:rsid w:val="00C21A19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C21A19"/>
    <w:rPr>
      <w:rFonts w:ascii="Symbol" w:hAnsi="Symbol" w:cs="Symbol"/>
    </w:rPr>
  </w:style>
  <w:style w:type="character" w:customStyle="1" w:styleId="WW8Num36z0">
    <w:name w:val="WW8Num36z0"/>
    <w:uiPriority w:val="99"/>
    <w:rsid w:val="00C21A19"/>
    <w:rPr>
      <w:rFonts w:ascii="Wingdings" w:hAnsi="Wingdings" w:cs="Wingdings"/>
    </w:rPr>
  </w:style>
  <w:style w:type="character" w:customStyle="1" w:styleId="WW8Num36z1">
    <w:name w:val="WW8Num36z1"/>
    <w:uiPriority w:val="99"/>
    <w:rsid w:val="00C21A19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C21A19"/>
    <w:rPr>
      <w:rFonts w:ascii="Symbol" w:hAnsi="Symbol" w:cs="Symbol"/>
    </w:rPr>
  </w:style>
  <w:style w:type="character" w:customStyle="1" w:styleId="WW8Num39z0">
    <w:name w:val="WW8Num39z0"/>
    <w:uiPriority w:val="99"/>
    <w:rsid w:val="00C21A19"/>
    <w:rPr>
      <w:rFonts w:ascii="Wingdings" w:hAnsi="Wingdings" w:cs="Wingdings"/>
    </w:rPr>
  </w:style>
  <w:style w:type="character" w:customStyle="1" w:styleId="WW8Num39z1">
    <w:name w:val="WW8Num39z1"/>
    <w:uiPriority w:val="99"/>
    <w:rsid w:val="00C21A19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21A19"/>
    <w:rPr>
      <w:rFonts w:ascii="Symbol" w:hAnsi="Symbol" w:cs="Symbol"/>
    </w:rPr>
  </w:style>
  <w:style w:type="character" w:customStyle="1" w:styleId="WW8Num40z0">
    <w:name w:val="WW8Num40z0"/>
    <w:uiPriority w:val="99"/>
    <w:rsid w:val="00C21A19"/>
    <w:rPr>
      <w:rFonts w:ascii="Symbol" w:hAnsi="Symbol" w:cs="Symbol"/>
    </w:rPr>
  </w:style>
  <w:style w:type="character" w:customStyle="1" w:styleId="WW8Num40z1">
    <w:name w:val="WW8Num40z1"/>
    <w:uiPriority w:val="99"/>
    <w:rsid w:val="00C21A19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C21A19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C21A19"/>
  </w:style>
  <w:style w:type="character" w:customStyle="1" w:styleId="Znakinumeracji">
    <w:name w:val="Znaki numeracji"/>
    <w:uiPriority w:val="99"/>
    <w:rsid w:val="00C21A19"/>
  </w:style>
  <w:style w:type="character" w:customStyle="1" w:styleId="Symbolewypunktowania">
    <w:name w:val="Symbole wypunktowania"/>
    <w:uiPriority w:val="99"/>
    <w:rsid w:val="00C21A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uiPriority w:val="99"/>
    <w:rsid w:val="00C21A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2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AA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C21A19"/>
  </w:style>
  <w:style w:type="paragraph" w:customStyle="1" w:styleId="Podpis1">
    <w:name w:val="Podpis1"/>
    <w:basedOn w:val="Normalny"/>
    <w:uiPriority w:val="99"/>
    <w:rsid w:val="00C21A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21A19"/>
    <w:pPr>
      <w:suppressLineNumbers/>
    </w:pPr>
  </w:style>
  <w:style w:type="paragraph" w:styleId="Akapitzlist">
    <w:name w:val="List Paragraph"/>
    <w:basedOn w:val="Normalny"/>
    <w:uiPriority w:val="99"/>
    <w:qFormat/>
    <w:rsid w:val="00C21A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C21A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31036C"/>
    <w:pPr>
      <w:widowControl w:val="0"/>
      <w:spacing w:line="100" w:lineRule="atLeast"/>
      <w:jc w:val="both"/>
    </w:pPr>
    <w:rPr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C21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AE"/>
    <w:rPr>
      <w:sz w:val="0"/>
      <w:szCs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EF5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F5977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2F93"/>
    <w:pPr>
      <w:tabs>
        <w:tab w:val="center" w:pos="4536"/>
        <w:tab w:val="right" w:pos="9072"/>
      </w:tabs>
      <w:suppressAutoHyphens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2F93"/>
    <w:rPr>
      <w:rFonts w:ascii="Cambria" w:hAnsi="Cambria" w:cs="Cambria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23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8232B"/>
    <w:rPr>
      <w:sz w:val="24"/>
      <w:szCs w:val="24"/>
      <w:lang w:eastAsia="ar-SA" w:bidi="ar-SA"/>
    </w:rPr>
  </w:style>
  <w:style w:type="paragraph" w:customStyle="1" w:styleId="Normalny1">
    <w:name w:val="Normalny1"/>
    <w:uiPriority w:val="99"/>
    <w:rsid w:val="00A63697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A63697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3AAE"/>
    <w:rPr>
      <w:rFonts w:ascii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1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1F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 2009-04-17</vt:lpstr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 2009-04-17</dc:title>
  <dc:subject/>
  <dc:creator>jan</dc:creator>
  <cp:keywords/>
  <dc:description/>
  <cp:lastModifiedBy>Twoja nazwa użytkownika</cp:lastModifiedBy>
  <cp:revision>2</cp:revision>
  <cp:lastPrinted>2014-01-14T11:57:00Z</cp:lastPrinted>
  <dcterms:created xsi:type="dcterms:W3CDTF">2014-01-15T13:46:00Z</dcterms:created>
  <dcterms:modified xsi:type="dcterms:W3CDTF">2014-01-15T13:46:00Z</dcterms:modified>
</cp:coreProperties>
</file>