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C7D" w:rsidRDefault="00950C7D" w:rsidP="007A4FA9">
      <w:pPr>
        <w:jc w:val="center"/>
      </w:pPr>
      <w:r>
        <w:t>Wzór Umowy Generalnej</w:t>
      </w:r>
    </w:p>
    <w:p w:rsidR="00950C7D" w:rsidRDefault="00950C7D"/>
    <w:tbl>
      <w:tblPr>
        <w:tblW w:w="9778" w:type="dxa"/>
        <w:tblInd w:w="-68" w:type="dxa"/>
        <w:tblCellMar>
          <w:left w:w="70" w:type="dxa"/>
          <w:right w:w="70" w:type="dxa"/>
        </w:tblCellMar>
        <w:tblLook w:val="00A0"/>
      </w:tblPr>
      <w:tblGrid>
        <w:gridCol w:w="9778"/>
      </w:tblGrid>
      <w:tr w:rsidR="00950C7D" w:rsidRPr="00DE3034">
        <w:trPr>
          <w:cantSplit/>
        </w:trPr>
        <w:tc>
          <w:tcPr>
            <w:tcW w:w="9778" w:type="dxa"/>
          </w:tcPr>
          <w:p w:rsidR="00950C7D" w:rsidRPr="00DE3034" w:rsidRDefault="00950C7D" w:rsidP="007A4FA9">
            <w:pPr>
              <w:rPr>
                <w:b/>
                <w:bCs/>
                <w:i/>
                <w:iCs/>
              </w:rPr>
            </w:pPr>
            <w:r w:rsidRPr="00DE3034">
              <w:rPr>
                <w:b/>
                <w:bCs/>
              </w:rPr>
              <w:t>Umowa Generalna nr…………….</w:t>
            </w:r>
          </w:p>
        </w:tc>
      </w:tr>
    </w:tbl>
    <w:p w:rsidR="00950C7D" w:rsidRPr="007A4FA9" w:rsidRDefault="00950C7D" w:rsidP="007A4FA9">
      <w:r w:rsidRPr="007A4FA9">
        <w:t xml:space="preserve">zawarta w dniu </w:t>
      </w:r>
      <w:r w:rsidRPr="007A4FA9">
        <w:rPr>
          <w:b/>
          <w:bCs/>
        </w:rPr>
        <w:t>………………. 2016 roku</w:t>
      </w:r>
      <w:r w:rsidRPr="007A4FA9">
        <w:t xml:space="preserve"> w </w:t>
      </w:r>
      <w:r>
        <w:t>Głuchołazach</w:t>
      </w:r>
      <w:r w:rsidRPr="007A4FA9">
        <w:t xml:space="preserve"> pomiędzy:</w:t>
      </w:r>
    </w:p>
    <w:p w:rsidR="00950C7D" w:rsidRPr="007A4FA9" w:rsidRDefault="00950C7D" w:rsidP="007A4FA9">
      <w:r w:rsidRPr="007A4FA9">
        <w:rPr>
          <w:b/>
          <w:bCs/>
        </w:rPr>
        <w:t>Odbiorcami Końcowymi</w:t>
      </w:r>
      <w:r w:rsidRPr="007A4FA9">
        <w:t xml:space="preserve">, wymienionymi w załączniku Nr 1 do niniejszej umowy, w imieniu których działa  </w:t>
      </w:r>
      <w:r w:rsidRPr="007A4FA9">
        <w:rPr>
          <w:b/>
          <w:bCs/>
        </w:rPr>
        <w:t xml:space="preserve">Gmina </w:t>
      </w:r>
      <w:r>
        <w:rPr>
          <w:b/>
          <w:bCs/>
        </w:rPr>
        <w:t>Głuchołazy</w:t>
      </w:r>
      <w:r w:rsidRPr="007A4FA9">
        <w:rPr>
          <w:b/>
          <w:bCs/>
        </w:rPr>
        <w:t xml:space="preserve">, </w:t>
      </w:r>
      <w:r w:rsidRPr="007A4FA9">
        <w:t>reprezentowana przez:</w:t>
      </w:r>
      <w:r>
        <w:t xml:space="preserve"> </w:t>
      </w:r>
      <w:r w:rsidRPr="007A4FA9">
        <w:rPr>
          <w:b/>
          <w:bCs/>
        </w:rPr>
        <w:t>Romana Sambora, Zastępcę</w:t>
      </w:r>
      <w:r>
        <w:t xml:space="preserve"> </w:t>
      </w:r>
      <w:r w:rsidRPr="007A4FA9">
        <w:t xml:space="preserve"> </w:t>
      </w:r>
      <w:r w:rsidRPr="007A4FA9">
        <w:rPr>
          <w:b/>
          <w:bCs/>
        </w:rPr>
        <w:t xml:space="preserve">Burmistrza </w:t>
      </w:r>
      <w:r>
        <w:rPr>
          <w:b/>
          <w:bCs/>
        </w:rPr>
        <w:t>Głuchołaz</w:t>
      </w:r>
      <w:r w:rsidRPr="007A4FA9">
        <w:t>, zwanych w dalszej treści umowy „</w:t>
      </w:r>
      <w:r w:rsidRPr="007A4FA9">
        <w:rPr>
          <w:b/>
          <w:bCs/>
        </w:rPr>
        <w:t>Zamawiającym</w:t>
      </w:r>
      <w:r w:rsidRPr="007A4FA9">
        <w:t>”</w:t>
      </w:r>
    </w:p>
    <w:p w:rsidR="00950C7D" w:rsidRPr="007A4FA9" w:rsidRDefault="00950C7D" w:rsidP="007A4FA9">
      <w:pPr>
        <w:rPr>
          <w:b/>
          <w:bCs/>
        </w:rPr>
      </w:pPr>
      <w:r w:rsidRPr="007A4FA9">
        <w:t>a</w:t>
      </w:r>
      <w:r w:rsidRPr="007A4FA9">
        <w:rPr>
          <w:b/>
          <w:bCs/>
        </w:rPr>
        <w:t xml:space="preserve"> </w:t>
      </w:r>
    </w:p>
    <w:p w:rsidR="00950C7D" w:rsidRPr="007A4FA9" w:rsidRDefault="00950C7D" w:rsidP="007A4FA9">
      <w:r w:rsidRPr="007A4FA9">
        <w:rPr>
          <w:b/>
          <w:bCs/>
        </w:rPr>
        <w:t>……………………………………………</w:t>
      </w:r>
      <w:r w:rsidRPr="007A4FA9">
        <w:t xml:space="preserve"> z siedzibą w …………………………………………………………………….</w:t>
      </w:r>
      <w:r w:rsidRPr="007A4FA9">
        <w:rPr>
          <w:b/>
          <w:bCs/>
        </w:rPr>
        <w:t xml:space="preserve">, </w:t>
      </w:r>
      <w:r w:rsidRPr="007A4FA9">
        <w:t>wpisanej do rejestru przedsiębiorców prowadzonym przez Sąd Rejonowy w Warszawie, pod numerem KRS 0000322634, (</w:t>
      </w:r>
      <w:r w:rsidRPr="007A4FA9">
        <w:rPr>
          <w:i/>
          <w:iCs/>
        </w:rPr>
        <w:t>NIP: ……………………………..; Regon:………………………., Kapitał zakładowy: …………………………………….. zł),</w:t>
      </w:r>
      <w:r w:rsidRPr="007A4FA9">
        <w:rPr>
          <w:b/>
          <w:bCs/>
        </w:rPr>
        <w:t xml:space="preserve"> </w:t>
      </w:r>
      <w:r w:rsidRPr="007A4FA9">
        <w:t xml:space="preserve">zwaną w dalszej treści Umowy </w:t>
      </w:r>
      <w:r w:rsidRPr="007A4FA9">
        <w:rPr>
          <w:b/>
          <w:bCs/>
        </w:rPr>
        <w:t>„Sprzedawcą”</w:t>
      </w:r>
      <w:r w:rsidRPr="007A4FA9">
        <w:t xml:space="preserve">, reprezentowanym przez ……………………………………………………………………………….. </w:t>
      </w:r>
    </w:p>
    <w:p w:rsidR="00950C7D" w:rsidRPr="007A4FA9" w:rsidRDefault="00950C7D" w:rsidP="007A4FA9">
      <w:r w:rsidRPr="007A4FA9">
        <w:t>W wyniku postępowania</w:t>
      </w:r>
      <w:r>
        <w:t xml:space="preserve"> pod nazwą:</w:t>
      </w:r>
      <w:r w:rsidRPr="007A4FA9">
        <w:rPr>
          <w:rFonts w:ascii="Arial" w:hAnsi="Arial" w:cs="Arial"/>
          <w:b/>
          <w:bCs/>
          <w:sz w:val="20"/>
          <w:szCs w:val="20"/>
        </w:rPr>
        <w:t xml:space="preserve"> </w:t>
      </w:r>
      <w:r w:rsidRPr="007A4FA9">
        <w:rPr>
          <w:b/>
          <w:bCs/>
        </w:rPr>
        <w:t>Dostawa energii elektrycznej dla Gminy Głuchołazy  w okresie do 31 grudnia 2016r.</w:t>
      </w:r>
      <w:r>
        <w:t xml:space="preserve"> </w:t>
      </w:r>
      <w:r w:rsidRPr="007A4FA9">
        <w:t xml:space="preserve">, przeprowadzonego zgodnie z przepisami Ustawy PZP oraz na podstawie SIWZ i wybranej oferty, zawarto umowę (zwaną dalej </w:t>
      </w:r>
      <w:r w:rsidRPr="007A4FA9">
        <w:rPr>
          <w:b/>
          <w:bCs/>
          <w:i/>
          <w:iCs/>
        </w:rPr>
        <w:t>Umową Generalną</w:t>
      </w:r>
      <w:r w:rsidRPr="007A4FA9">
        <w:t>) o poniżej określonej treści.</w:t>
      </w:r>
    </w:p>
    <w:p w:rsidR="00950C7D" w:rsidRPr="007A4FA9" w:rsidRDefault="00950C7D" w:rsidP="0006343E">
      <w:pPr>
        <w:numPr>
          <w:ilvl w:val="0"/>
          <w:numId w:val="13"/>
        </w:numPr>
        <w:tabs>
          <w:tab w:val="clear" w:pos="1080"/>
          <w:tab w:val="num" w:pos="0"/>
          <w:tab w:val="num" w:pos="709"/>
        </w:tabs>
      </w:pPr>
      <w:r w:rsidRPr="007A4FA9">
        <w:t>[Definicje]</w:t>
      </w:r>
    </w:p>
    <w:p w:rsidR="00950C7D" w:rsidRPr="007A4FA9" w:rsidRDefault="00950C7D" w:rsidP="007A4FA9">
      <w:r w:rsidRPr="007A4FA9">
        <w:t>Użyte w niniejszej Umowie Generalnej pojęcia oznaczają:</w:t>
      </w:r>
    </w:p>
    <w:p w:rsidR="00950C7D" w:rsidRPr="007A4FA9" w:rsidRDefault="00950C7D" w:rsidP="0006343E">
      <w:pPr>
        <w:numPr>
          <w:ilvl w:val="3"/>
          <w:numId w:val="13"/>
        </w:numPr>
        <w:tabs>
          <w:tab w:val="clear" w:pos="1134"/>
          <w:tab w:val="num" w:pos="567"/>
        </w:tabs>
      </w:pPr>
      <w:r w:rsidRPr="007A4FA9">
        <w:rPr>
          <w:b/>
          <w:bCs/>
          <w:i/>
          <w:iCs/>
        </w:rPr>
        <w:t xml:space="preserve">Ustawa Prawo zamówień publicznych </w:t>
      </w:r>
      <w:r w:rsidRPr="007A4FA9">
        <w:t>(zwana również</w:t>
      </w:r>
      <w:r w:rsidRPr="007A4FA9">
        <w:rPr>
          <w:b/>
          <w:bCs/>
        </w:rPr>
        <w:t xml:space="preserve"> </w:t>
      </w:r>
      <w:r w:rsidRPr="007A4FA9">
        <w:rPr>
          <w:b/>
          <w:bCs/>
          <w:i/>
          <w:iCs/>
        </w:rPr>
        <w:t>Ustawą PZP</w:t>
      </w:r>
      <w:r w:rsidRPr="007A4FA9">
        <w:t xml:space="preserve">) – Ustawa z dnia 29 stycznia 2004 </w:t>
      </w:r>
      <w:r w:rsidRPr="007A4FA9">
        <w:rPr>
          <w:i/>
          <w:iCs/>
        </w:rPr>
        <w:t>Prawo zamówień publicznych</w:t>
      </w:r>
      <w:r w:rsidRPr="007A4FA9">
        <w:t xml:space="preserve"> (Dz. U. z 2015 r. poz. 2164).</w:t>
      </w:r>
    </w:p>
    <w:p w:rsidR="00950C7D" w:rsidRPr="007A4FA9" w:rsidRDefault="00950C7D" w:rsidP="0006343E">
      <w:pPr>
        <w:numPr>
          <w:ilvl w:val="3"/>
          <w:numId w:val="13"/>
        </w:numPr>
        <w:tabs>
          <w:tab w:val="clear" w:pos="1134"/>
          <w:tab w:val="num" w:pos="567"/>
        </w:tabs>
      </w:pPr>
      <w:r w:rsidRPr="007A4FA9">
        <w:rPr>
          <w:b/>
          <w:bCs/>
          <w:i/>
          <w:iCs/>
        </w:rPr>
        <w:t>Kodeks Cywilny</w:t>
      </w:r>
      <w:r w:rsidRPr="007A4FA9">
        <w:t xml:space="preserve"> – Ustawa z dnia 23 kwietnia 1964,</w:t>
      </w:r>
      <w:r w:rsidRPr="007A4FA9">
        <w:rPr>
          <w:i/>
          <w:iCs/>
        </w:rPr>
        <w:t xml:space="preserve"> Kodeks cywilny</w:t>
      </w:r>
      <w:r w:rsidRPr="007A4FA9">
        <w:rPr>
          <w:b/>
          <w:bCs/>
        </w:rPr>
        <w:t xml:space="preserve"> </w:t>
      </w:r>
      <w:r w:rsidRPr="007A4FA9">
        <w:t xml:space="preserve">(Dz. U. z 2014, poz. 121 z późn. zm.). </w:t>
      </w:r>
    </w:p>
    <w:p w:rsidR="00950C7D" w:rsidRPr="007A4FA9" w:rsidRDefault="00950C7D" w:rsidP="0006343E">
      <w:pPr>
        <w:numPr>
          <w:ilvl w:val="3"/>
          <w:numId w:val="13"/>
        </w:numPr>
        <w:tabs>
          <w:tab w:val="clear" w:pos="1134"/>
          <w:tab w:val="num" w:pos="567"/>
        </w:tabs>
      </w:pPr>
      <w:r w:rsidRPr="007A4FA9">
        <w:rPr>
          <w:b/>
          <w:bCs/>
          <w:i/>
          <w:iCs/>
        </w:rPr>
        <w:t>Prawo Energetyczne</w:t>
      </w:r>
      <w:r w:rsidRPr="007A4FA9">
        <w:rPr>
          <w:i/>
          <w:iCs/>
        </w:rPr>
        <w:t xml:space="preserve"> – </w:t>
      </w:r>
      <w:r w:rsidRPr="007A4FA9">
        <w:t xml:space="preserve">Ustawa z dnia 10 kwietnia 1997 roku Prawo energetyczne (Dz. U. z 2012 r, poz. 1059, z późn. zm.) wraz z rozporządzeniami wykonawczymi do tej ustawy. </w:t>
      </w:r>
    </w:p>
    <w:p w:rsidR="00950C7D" w:rsidRPr="007A4FA9" w:rsidRDefault="00950C7D" w:rsidP="0006343E">
      <w:pPr>
        <w:numPr>
          <w:ilvl w:val="3"/>
          <w:numId w:val="13"/>
        </w:numPr>
        <w:tabs>
          <w:tab w:val="clear" w:pos="1134"/>
          <w:tab w:val="num" w:pos="567"/>
        </w:tabs>
      </w:pPr>
      <w:r w:rsidRPr="007A4FA9">
        <w:rPr>
          <w:b/>
          <w:bCs/>
          <w:i/>
          <w:iCs/>
        </w:rPr>
        <w:t>Kupujący</w:t>
      </w:r>
      <w:r w:rsidRPr="007A4FA9">
        <w:t xml:space="preserve"> – wymieniony w załączniku nr 1 do Umowy Generalnej Odbiorca Końcowy.</w:t>
      </w:r>
    </w:p>
    <w:p w:rsidR="00950C7D" w:rsidRPr="007A4FA9" w:rsidRDefault="00950C7D" w:rsidP="0006343E">
      <w:pPr>
        <w:numPr>
          <w:ilvl w:val="3"/>
          <w:numId w:val="13"/>
        </w:numPr>
        <w:tabs>
          <w:tab w:val="clear" w:pos="1134"/>
          <w:tab w:val="num" w:pos="567"/>
        </w:tabs>
      </w:pPr>
      <w:r w:rsidRPr="007A4FA9">
        <w:rPr>
          <w:b/>
          <w:bCs/>
          <w:i/>
          <w:iCs/>
        </w:rPr>
        <w:t>Specyfikacja istotnych warunków zamówienia</w:t>
      </w:r>
      <w:r w:rsidRPr="007A4FA9">
        <w:t xml:space="preserve"> (zwana również </w:t>
      </w:r>
      <w:r w:rsidRPr="007A4FA9">
        <w:rPr>
          <w:b/>
          <w:bCs/>
          <w:i/>
          <w:iCs/>
        </w:rPr>
        <w:t>SIWZ</w:t>
      </w:r>
      <w:r w:rsidRPr="007A4FA9">
        <w:t>) – dokument, sporządzony zgodnie z przepisami ustawy PZP, na podstawie którego przeprowadzono procedurę wybory wykonawcy.</w:t>
      </w:r>
    </w:p>
    <w:p w:rsidR="00950C7D" w:rsidRPr="007A4FA9" w:rsidRDefault="00950C7D" w:rsidP="0006343E">
      <w:pPr>
        <w:numPr>
          <w:ilvl w:val="3"/>
          <w:numId w:val="13"/>
        </w:numPr>
        <w:tabs>
          <w:tab w:val="clear" w:pos="1134"/>
          <w:tab w:val="num" w:pos="567"/>
        </w:tabs>
      </w:pPr>
      <w:r w:rsidRPr="007A4FA9">
        <w:rPr>
          <w:b/>
          <w:bCs/>
          <w:i/>
          <w:iCs/>
        </w:rPr>
        <w:t>Operator Systemu Dystrybucyjnego</w:t>
      </w:r>
      <w:r w:rsidRPr="007A4FA9">
        <w:t xml:space="preserve"> (zwany również </w:t>
      </w:r>
      <w:r w:rsidRPr="007A4FA9">
        <w:rPr>
          <w:b/>
          <w:bCs/>
          <w:i/>
          <w:iCs/>
        </w:rPr>
        <w:t>OSD</w:t>
      </w:r>
      <w:r w:rsidRPr="007A4FA9">
        <w:t>) – przedstawicielstwo energetyczne posiadające koncesje na dystrybucje energii elektrycznej, odpowiedzialne za ruch sieciowy w elektroenergetycznym systemie dystrybucyjnym, bieżące i długookresowe bezpieczeństwo funkcjonowania tego systemu, eksploatacje, konserwacje, remonty oraz niezbędna rozbudowę sieci dystrybucyjnej, w tym połączeń z innymi systemami elektroenergetycznymi, wyznaczone decyzja Prezesa Urzędu Regulacji Energetyki na Operatora Systemu Dystrybucyjnego.</w:t>
      </w:r>
    </w:p>
    <w:p w:rsidR="00950C7D" w:rsidRPr="007A4FA9" w:rsidRDefault="00950C7D" w:rsidP="0006343E">
      <w:pPr>
        <w:numPr>
          <w:ilvl w:val="3"/>
          <w:numId w:val="13"/>
        </w:numPr>
        <w:tabs>
          <w:tab w:val="clear" w:pos="1134"/>
          <w:tab w:val="num" w:pos="567"/>
        </w:tabs>
      </w:pPr>
      <w:r w:rsidRPr="007A4FA9">
        <w:rPr>
          <w:b/>
          <w:bCs/>
          <w:i/>
          <w:iCs/>
        </w:rPr>
        <w:t>Umowa o świadczenie usług dystrybucji</w:t>
      </w:r>
      <w:r w:rsidRPr="007A4FA9">
        <w:t xml:space="preserve"> – umowa zawarta pomiędzy Kupującym a OSD określająca prawa i obowiązki związane ze świadczeniem przez OSD na rzecz Kupującego usługi dystrybucji energii elektrycznej.</w:t>
      </w:r>
    </w:p>
    <w:p w:rsidR="00950C7D" w:rsidRPr="007A4FA9" w:rsidRDefault="00950C7D" w:rsidP="0006343E">
      <w:pPr>
        <w:numPr>
          <w:ilvl w:val="3"/>
          <w:numId w:val="13"/>
        </w:numPr>
        <w:tabs>
          <w:tab w:val="clear" w:pos="1134"/>
          <w:tab w:val="num" w:pos="567"/>
        </w:tabs>
      </w:pPr>
      <w:r w:rsidRPr="007A4FA9">
        <w:rPr>
          <w:b/>
          <w:bCs/>
          <w:i/>
          <w:iCs/>
        </w:rPr>
        <w:t>Okres rozliczeniowy</w:t>
      </w:r>
      <w:r w:rsidRPr="007A4FA9">
        <w:t xml:space="preserve"> – okres pomiędzy dwoma kolejnymi rozliczeniowymi odczytami urządzeń do pomiaru mocy lub energii elektrycznej.</w:t>
      </w:r>
    </w:p>
    <w:p w:rsidR="00950C7D" w:rsidRPr="007A4FA9" w:rsidRDefault="00950C7D" w:rsidP="0006343E">
      <w:pPr>
        <w:numPr>
          <w:ilvl w:val="3"/>
          <w:numId w:val="13"/>
        </w:numPr>
        <w:tabs>
          <w:tab w:val="clear" w:pos="1134"/>
          <w:tab w:val="num" w:pos="567"/>
        </w:tabs>
      </w:pPr>
      <w:r w:rsidRPr="007A4FA9">
        <w:rPr>
          <w:b/>
          <w:bCs/>
          <w:i/>
          <w:iCs/>
        </w:rPr>
        <w:t>Punkt poboru energii</w:t>
      </w:r>
      <w:r w:rsidRPr="007A4FA9">
        <w:t xml:space="preserve"> (zwany również </w:t>
      </w:r>
      <w:r w:rsidRPr="007A4FA9">
        <w:rPr>
          <w:b/>
          <w:bCs/>
          <w:i/>
          <w:iCs/>
        </w:rPr>
        <w:t>PPE</w:t>
      </w:r>
      <w:r w:rsidRPr="007A4FA9">
        <w:t xml:space="preserve">) – punktu poboru (adres), do którego dostarczana jest energia elektryczna (wskazane w Załączniku Nr </w:t>
      </w:r>
      <w:r>
        <w:t>1</w:t>
      </w:r>
      <w:r w:rsidRPr="007A4FA9">
        <w:t xml:space="preserve"> do SIWZ).</w:t>
      </w:r>
    </w:p>
    <w:p w:rsidR="00950C7D" w:rsidRPr="007A4FA9" w:rsidRDefault="00950C7D" w:rsidP="0006343E">
      <w:pPr>
        <w:numPr>
          <w:ilvl w:val="3"/>
          <w:numId w:val="13"/>
        </w:numPr>
        <w:tabs>
          <w:tab w:val="clear" w:pos="1134"/>
          <w:tab w:val="num" w:pos="567"/>
        </w:tabs>
      </w:pPr>
      <w:r w:rsidRPr="007A4FA9">
        <w:rPr>
          <w:b/>
          <w:bCs/>
        </w:rPr>
        <w:t>Siła wyższa</w:t>
      </w:r>
      <w:r w:rsidRPr="007A4FA9">
        <w:t xml:space="preserve"> – zdarzenie nagłe, nieprzewidywalne i niezależne od woli Stron, uniemożliwiające wykonanie Umowy sprzedaży energii elektrycznej w całości lub w części, na stałe lub na pewien czas, któremu nie można zapobiec ani przeciwdziałać przy zachowaniu należytej staranności Stron.</w:t>
      </w:r>
    </w:p>
    <w:p w:rsidR="00950C7D" w:rsidRPr="007A4FA9" w:rsidRDefault="00950C7D" w:rsidP="0006343E">
      <w:pPr>
        <w:numPr>
          <w:ilvl w:val="3"/>
          <w:numId w:val="13"/>
        </w:numPr>
        <w:tabs>
          <w:tab w:val="clear" w:pos="1134"/>
          <w:tab w:val="num" w:pos="567"/>
        </w:tabs>
      </w:pPr>
      <w:r w:rsidRPr="007A4FA9">
        <w:rPr>
          <w:b/>
          <w:bCs/>
          <w:i/>
          <w:iCs/>
        </w:rPr>
        <w:t>Dane pomiarowe</w:t>
      </w:r>
      <w:r w:rsidRPr="007A4FA9">
        <w:t xml:space="preserve"> – dane zużycia energii elektrycznej przekazywane przez OSD, na podstawie, których następuje rozliczenie energii elektrycznej zużytej przez Kupującego w ramach Umowy Generalnej.</w:t>
      </w:r>
    </w:p>
    <w:p w:rsidR="00950C7D" w:rsidRPr="007A4FA9" w:rsidRDefault="00950C7D" w:rsidP="0006343E">
      <w:pPr>
        <w:numPr>
          <w:ilvl w:val="3"/>
          <w:numId w:val="13"/>
        </w:numPr>
        <w:tabs>
          <w:tab w:val="clear" w:pos="1134"/>
          <w:tab w:val="num" w:pos="567"/>
        </w:tabs>
      </w:pPr>
      <w:r w:rsidRPr="007A4FA9">
        <w:rPr>
          <w:b/>
          <w:bCs/>
          <w:i/>
          <w:iCs/>
        </w:rPr>
        <w:t>IRiESD</w:t>
      </w:r>
      <w:r w:rsidRPr="007A4FA9">
        <w:t xml:space="preserve"> - dokument o nazwie „Instrukcja Ruchu i Eksploatacji Sieci Dystrybucyjnej”, opracowany dla sieci elektroenergetycznej, dystrybucyjnej Operatora Systemu Dystrybucyjnego, określająca szczegółowe warunki korzystania z sieci przez użytkowników systemu oraz warunki i sposób prowadzenia ruchu, eksploatacji i planowania rozwoju sieci elektroenergetycznej, dystrybucyjnej Operatora Systemu Dystrybucyjnego lub każdorazowy dokument Operatora Systemu Dystrybucyjnego odpowiadający w swojej treści dokumentowi, o jakim mowa powyżej. </w:t>
      </w:r>
    </w:p>
    <w:p w:rsidR="00950C7D" w:rsidRPr="007A4FA9" w:rsidRDefault="00950C7D" w:rsidP="0006343E">
      <w:pPr>
        <w:numPr>
          <w:ilvl w:val="3"/>
          <w:numId w:val="13"/>
        </w:numPr>
        <w:tabs>
          <w:tab w:val="clear" w:pos="1134"/>
          <w:tab w:val="num" w:pos="567"/>
        </w:tabs>
      </w:pPr>
      <w:r w:rsidRPr="007A4FA9">
        <w:rPr>
          <w:b/>
          <w:bCs/>
          <w:i/>
          <w:iCs/>
        </w:rPr>
        <w:t>Procedura zmiany</w:t>
      </w:r>
      <w:r w:rsidRPr="007A4FA9">
        <w:t xml:space="preserve"> </w:t>
      </w:r>
      <w:r w:rsidRPr="007A4FA9">
        <w:rPr>
          <w:b/>
          <w:bCs/>
          <w:i/>
          <w:iCs/>
        </w:rPr>
        <w:t xml:space="preserve">sprzedawcy </w:t>
      </w:r>
      <w:r w:rsidRPr="007A4FA9">
        <w:t xml:space="preserve">(zwany również </w:t>
      </w:r>
      <w:r w:rsidRPr="007A4FA9">
        <w:rPr>
          <w:b/>
          <w:bCs/>
          <w:i/>
          <w:iCs/>
        </w:rPr>
        <w:t>PZS</w:t>
      </w:r>
      <w:r w:rsidRPr="007A4FA9">
        <w:t>) – procedura szczegółowo opisana w IRiESD danego OSD.</w:t>
      </w:r>
    </w:p>
    <w:p w:rsidR="00950C7D" w:rsidRPr="007A4FA9" w:rsidRDefault="00950C7D" w:rsidP="0006343E">
      <w:pPr>
        <w:numPr>
          <w:ilvl w:val="0"/>
          <w:numId w:val="13"/>
        </w:numPr>
        <w:tabs>
          <w:tab w:val="clear" w:pos="1080"/>
          <w:tab w:val="num" w:pos="0"/>
          <w:tab w:val="num" w:pos="709"/>
        </w:tabs>
      </w:pPr>
      <w:r w:rsidRPr="007A4FA9">
        <w:t xml:space="preserve"> [</w:t>
      </w:r>
      <w:r w:rsidRPr="007A4FA9">
        <w:rPr>
          <w:i/>
          <w:iCs/>
        </w:rPr>
        <w:t>Postanowienia wstępne</w:t>
      </w:r>
      <w:r w:rsidRPr="007A4FA9">
        <w:t>]</w:t>
      </w:r>
    </w:p>
    <w:p w:rsidR="00950C7D" w:rsidRPr="007A4FA9" w:rsidRDefault="00950C7D" w:rsidP="0006343E">
      <w:pPr>
        <w:numPr>
          <w:ilvl w:val="3"/>
          <w:numId w:val="13"/>
        </w:numPr>
        <w:tabs>
          <w:tab w:val="clear" w:pos="1134"/>
          <w:tab w:val="num" w:pos="567"/>
        </w:tabs>
      </w:pPr>
      <w:r w:rsidRPr="007A4FA9">
        <w:t>Sprzedaż energii elektrycznej odbywa się na warunkach określonych w Prawie energetycznym oraz zgodnie z przepisami ustawy Kodeks Cywilny i zasadami określonymi w koncesjach jak również zgodnie z postanowieniami niniejszej Umowy Generalnej i SIWZ.</w:t>
      </w:r>
    </w:p>
    <w:p w:rsidR="00950C7D" w:rsidRPr="007A4FA9" w:rsidRDefault="00950C7D" w:rsidP="0006343E">
      <w:pPr>
        <w:numPr>
          <w:ilvl w:val="3"/>
          <w:numId w:val="13"/>
        </w:numPr>
        <w:tabs>
          <w:tab w:val="clear" w:pos="1134"/>
          <w:tab w:val="num" w:pos="567"/>
        </w:tabs>
      </w:pPr>
      <w:r w:rsidRPr="007A4FA9">
        <w:t>Sprzedawca oświadcza, że posiada koncesję na obrót energią elektryczną nr …………………………. wydaną przez Prezesa Urzędu Regulacji Energetyki.</w:t>
      </w:r>
    </w:p>
    <w:p w:rsidR="00950C7D" w:rsidRPr="007A4FA9" w:rsidRDefault="00950C7D" w:rsidP="0006343E">
      <w:pPr>
        <w:numPr>
          <w:ilvl w:val="3"/>
          <w:numId w:val="13"/>
        </w:numPr>
        <w:tabs>
          <w:tab w:val="clear" w:pos="1134"/>
          <w:tab w:val="num" w:pos="567"/>
        </w:tabs>
      </w:pPr>
      <w:r w:rsidRPr="007A4FA9">
        <w:t>Sprzedawca oświadcza że posiada zawartą stosowną umowę z OSD, umożliwiającą sprzedaż energii elektrycznej, do PPE przynależnych do Kupujących za pośrednictwem sieci dystrybucyjnej OSD.</w:t>
      </w:r>
    </w:p>
    <w:p w:rsidR="00950C7D" w:rsidRPr="007A4FA9" w:rsidRDefault="00950C7D" w:rsidP="0006343E">
      <w:pPr>
        <w:numPr>
          <w:ilvl w:val="3"/>
          <w:numId w:val="13"/>
        </w:numPr>
        <w:tabs>
          <w:tab w:val="clear" w:pos="1134"/>
          <w:tab w:val="num" w:pos="567"/>
        </w:tabs>
      </w:pPr>
      <w:r w:rsidRPr="007A4FA9">
        <w:t>Sprzedawca zapewnia, że nie ma żadnych przeszkód prawnych bądź faktycznych do realizacji przez niego niniejszej Umowy Generalnej.</w:t>
      </w:r>
    </w:p>
    <w:p w:rsidR="00950C7D" w:rsidRPr="007A4FA9" w:rsidRDefault="00950C7D" w:rsidP="0006343E">
      <w:pPr>
        <w:numPr>
          <w:ilvl w:val="0"/>
          <w:numId w:val="13"/>
        </w:numPr>
        <w:tabs>
          <w:tab w:val="clear" w:pos="1080"/>
          <w:tab w:val="num" w:pos="0"/>
          <w:tab w:val="num" w:pos="709"/>
        </w:tabs>
      </w:pPr>
      <w:r w:rsidRPr="007A4FA9">
        <w:t>[</w:t>
      </w:r>
      <w:r w:rsidRPr="007A4FA9">
        <w:rPr>
          <w:i/>
          <w:iCs/>
        </w:rPr>
        <w:t>Przedmiot umowy</w:t>
      </w:r>
      <w:r w:rsidRPr="007A4FA9">
        <w:t>]</w:t>
      </w:r>
    </w:p>
    <w:p w:rsidR="00950C7D" w:rsidRPr="007A4FA9" w:rsidRDefault="00950C7D" w:rsidP="00B73BE7">
      <w:pPr>
        <w:numPr>
          <w:ilvl w:val="0"/>
          <w:numId w:val="14"/>
        </w:numPr>
      </w:pPr>
      <w:r w:rsidRPr="007A4FA9">
        <w:t>Przedmiotem niniejszej Umowy Generalnej jest:</w:t>
      </w:r>
    </w:p>
    <w:p w:rsidR="00950C7D" w:rsidRPr="007A4FA9" w:rsidRDefault="00950C7D" w:rsidP="0006343E">
      <w:pPr>
        <w:numPr>
          <w:ilvl w:val="3"/>
          <w:numId w:val="13"/>
        </w:numPr>
        <w:tabs>
          <w:tab w:val="clear" w:pos="1134"/>
          <w:tab w:val="num" w:pos="851"/>
        </w:tabs>
      </w:pPr>
      <w:r w:rsidRPr="007A4FA9">
        <w:t>sprzedaż energii elektrycznej i przeniesienie własności sprzedanej energii w PPE (wymienionych w załączniku nr 2 do Umowy Generalnej), według rzeczywistego zapotrzebowania,</w:t>
      </w:r>
    </w:p>
    <w:p w:rsidR="00950C7D" w:rsidRPr="007A4FA9" w:rsidRDefault="00950C7D" w:rsidP="0006343E">
      <w:pPr>
        <w:numPr>
          <w:ilvl w:val="3"/>
          <w:numId w:val="13"/>
        </w:numPr>
        <w:tabs>
          <w:tab w:val="clear" w:pos="1134"/>
          <w:tab w:val="num" w:pos="851"/>
        </w:tabs>
      </w:pPr>
      <w:r w:rsidRPr="007A4FA9">
        <w:t>zapewnienie bilansowania handlowego,</w:t>
      </w:r>
    </w:p>
    <w:p w:rsidR="00950C7D" w:rsidRPr="007A4FA9" w:rsidRDefault="00950C7D" w:rsidP="0006343E">
      <w:pPr>
        <w:numPr>
          <w:ilvl w:val="3"/>
          <w:numId w:val="13"/>
        </w:numPr>
        <w:tabs>
          <w:tab w:val="clear" w:pos="1134"/>
          <w:tab w:val="num" w:pos="851"/>
        </w:tabs>
      </w:pPr>
      <w:r w:rsidRPr="007A4FA9">
        <w:t>przeprowadzenie w imieniu Kupujących, zgodnie z otrzymanymi wnioskami i pełnomocnictwami, odpowiednio: procedury zmiany sprzedawcy na zasadach określonych w IRiESD.</w:t>
      </w:r>
    </w:p>
    <w:p w:rsidR="00950C7D" w:rsidRPr="007A4FA9" w:rsidRDefault="00950C7D" w:rsidP="00B73BE7">
      <w:pPr>
        <w:numPr>
          <w:ilvl w:val="0"/>
          <w:numId w:val="14"/>
        </w:numPr>
      </w:pPr>
      <w:r w:rsidRPr="007A4FA9">
        <w:t>Sprzedawca energii elektrycznej będzie odbywać się za pośrednictwem sieci dystrybucyjnej należącej do lokalnego OSD, z którym Kupujący posiadają lub będą posiadać na dzień rozpoczęcia sprzedaży energii elektrycznej podpisane umowy o świadczenie usług dystrybucji.</w:t>
      </w:r>
    </w:p>
    <w:p w:rsidR="00950C7D" w:rsidRPr="007A4FA9" w:rsidRDefault="00950C7D" w:rsidP="00B73BE7">
      <w:pPr>
        <w:numPr>
          <w:ilvl w:val="0"/>
          <w:numId w:val="14"/>
        </w:numPr>
      </w:pPr>
      <w:r w:rsidRPr="007A4FA9">
        <w:t>Szczegółowy opis przedmiotu umowy został zawarty w SIWZ.</w:t>
      </w:r>
    </w:p>
    <w:p w:rsidR="00950C7D" w:rsidRPr="007A4FA9" w:rsidRDefault="00950C7D" w:rsidP="0006343E">
      <w:pPr>
        <w:numPr>
          <w:ilvl w:val="0"/>
          <w:numId w:val="13"/>
        </w:numPr>
        <w:tabs>
          <w:tab w:val="clear" w:pos="1080"/>
          <w:tab w:val="num" w:pos="0"/>
          <w:tab w:val="num" w:pos="709"/>
        </w:tabs>
      </w:pPr>
      <w:r w:rsidRPr="007A4FA9">
        <w:t>[</w:t>
      </w:r>
      <w:r w:rsidRPr="007A4FA9">
        <w:rPr>
          <w:i/>
          <w:iCs/>
        </w:rPr>
        <w:t>Termin wykonania Umowy</w:t>
      </w:r>
      <w:r w:rsidRPr="007A4FA9">
        <w:t>]</w:t>
      </w:r>
    </w:p>
    <w:p w:rsidR="00950C7D" w:rsidRPr="007A4FA9" w:rsidRDefault="00950C7D" w:rsidP="00B73BE7">
      <w:pPr>
        <w:numPr>
          <w:ilvl w:val="0"/>
          <w:numId w:val="42"/>
        </w:numPr>
      </w:pPr>
      <w:r w:rsidRPr="007A4FA9">
        <w:t>Umowa została zawarta na czas oznaczony</w:t>
      </w:r>
      <w:r>
        <w:t>.</w:t>
      </w:r>
    </w:p>
    <w:p w:rsidR="00950C7D" w:rsidRDefault="00950C7D" w:rsidP="00C110BE">
      <w:pPr>
        <w:numPr>
          <w:ilvl w:val="0"/>
          <w:numId w:val="42"/>
        </w:numPr>
        <w:spacing w:after="0" w:line="240" w:lineRule="auto"/>
        <w:jc w:val="both"/>
      </w:pPr>
      <w:r w:rsidRPr="00C110BE">
        <w:t xml:space="preserve">Sprzedaż energii elektrycznej dla  punktów PPE objętych umową  obejmuje okres od dnia </w:t>
      </w:r>
      <w:r>
        <w:t xml:space="preserve">zawarcia Umowy Szczegółowej </w:t>
      </w:r>
      <w:r w:rsidRPr="00C110BE">
        <w:t xml:space="preserve"> od 31 grudnia 2016 roku.</w:t>
      </w:r>
    </w:p>
    <w:p w:rsidR="00950C7D" w:rsidRPr="00C110BE" w:rsidRDefault="00950C7D" w:rsidP="00C110BE">
      <w:pPr>
        <w:spacing w:after="0" w:line="240" w:lineRule="auto"/>
        <w:jc w:val="both"/>
      </w:pPr>
    </w:p>
    <w:p w:rsidR="00950C7D" w:rsidRPr="00C110BE" w:rsidRDefault="00950C7D" w:rsidP="00C110BE">
      <w:pPr>
        <w:numPr>
          <w:ilvl w:val="0"/>
          <w:numId w:val="42"/>
        </w:numPr>
        <w:spacing w:after="0" w:line="240" w:lineRule="auto"/>
        <w:jc w:val="both"/>
      </w:pPr>
      <w:r w:rsidRPr="00C110BE">
        <w:t>Terminy rozpoczęcia sprzedaży, o których mowa w ust. 2, mogą ulec przesunięciu tylko i wyłącznie z przyczyn zawinionych przez Kupującego</w:t>
      </w:r>
      <w:r>
        <w:t>.</w:t>
      </w:r>
      <w:r w:rsidRPr="00C110BE">
        <w:t xml:space="preserve"> </w:t>
      </w:r>
    </w:p>
    <w:p w:rsidR="00950C7D" w:rsidRPr="007A4FA9" w:rsidRDefault="00950C7D" w:rsidP="007A4FA9"/>
    <w:p w:rsidR="00950C7D" w:rsidRPr="007A4FA9" w:rsidRDefault="00950C7D" w:rsidP="0006343E">
      <w:pPr>
        <w:numPr>
          <w:ilvl w:val="0"/>
          <w:numId w:val="13"/>
        </w:numPr>
        <w:tabs>
          <w:tab w:val="clear" w:pos="1080"/>
          <w:tab w:val="num" w:pos="0"/>
          <w:tab w:val="num" w:pos="709"/>
        </w:tabs>
      </w:pPr>
      <w:r w:rsidRPr="007A4FA9">
        <w:t>[</w:t>
      </w:r>
      <w:r w:rsidRPr="007A4FA9">
        <w:rPr>
          <w:i/>
          <w:iCs/>
        </w:rPr>
        <w:t>Wynagrodzenie i zasady płatności</w:t>
      </w:r>
      <w:r w:rsidRPr="007A4FA9">
        <w:t>]</w:t>
      </w:r>
    </w:p>
    <w:p w:rsidR="00950C7D" w:rsidRPr="007A4FA9" w:rsidRDefault="00950C7D" w:rsidP="00B73BE7">
      <w:pPr>
        <w:numPr>
          <w:ilvl w:val="0"/>
          <w:numId w:val="15"/>
        </w:numPr>
      </w:pPr>
      <w:r w:rsidRPr="007A4FA9">
        <w:t>Podstawą obliczenia wynagrodzenia należnego Sprzedającemu z tytułu dostarczenia energii elektrycznej do danego PPE są następujące ceny jednostkowe dla poszczególnych taryf:</w:t>
      </w: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37"/>
        <w:gridCol w:w="12"/>
        <w:gridCol w:w="842"/>
        <w:gridCol w:w="12"/>
        <w:gridCol w:w="1427"/>
        <w:gridCol w:w="7"/>
        <w:gridCol w:w="1435"/>
      </w:tblGrid>
      <w:tr w:rsidR="00950C7D" w:rsidRPr="00DE3034" w:rsidTr="00CB414B">
        <w:tc>
          <w:tcPr>
            <w:tcW w:w="5337" w:type="dxa"/>
          </w:tcPr>
          <w:p w:rsidR="00950C7D" w:rsidRPr="00DE3034" w:rsidRDefault="00950C7D" w:rsidP="007A4FA9">
            <w:pPr>
              <w:rPr>
                <w:b/>
                <w:bCs/>
                <w:lang w:eastAsia="pl-PL"/>
              </w:rPr>
            </w:pPr>
            <w:r w:rsidRPr="00DE3034">
              <w:rPr>
                <w:b/>
                <w:bCs/>
                <w:lang w:eastAsia="pl-PL"/>
              </w:rPr>
              <w:t>Grupa taryfowa</w:t>
            </w:r>
          </w:p>
        </w:tc>
        <w:tc>
          <w:tcPr>
            <w:tcW w:w="854" w:type="dxa"/>
            <w:gridSpan w:val="2"/>
            <w:vAlign w:val="center"/>
          </w:tcPr>
          <w:p w:rsidR="00950C7D" w:rsidRPr="00DE3034" w:rsidRDefault="00950C7D" w:rsidP="007A4FA9">
            <w:pPr>
              <w:rPr>
                <w:b/>
                <w:bCs/>
                <w:lang w:eastAsia="pl-PL"/>
              </w:rPr>
            </w:pPr>
            <w:r w:rsidRPr="00DE3034">
              <w:rPr>
                <w:b/>
                <w:bCs/>
                <w:lang w:eastAsia="pl-PL"/>
              </w:rPr>
              <w:t>J.m.</w:t>
            </w:r>
          </w:p>
        </w:tc>
        <w:tc>
          <w:tcPr>
            <w:tcW w:w="1439" w:type="dxa"/>
            <w:gridSpan w:val="2"/>
          </w:tcPr>
          <w:p w:rsidR="00950C7D" w:rsidRPr="00DE3034" w:rsidRDefault="00950C7D" w:rsidP="007A4FA9">
            <w:pPr>
              <w:rPr>
                <w:b/>
                <w:bCs/>
                <w:lang w:eastAsia="pl-PL"/>
              </w:rPr>
            </w:pPr>
            <w:r w:rsidRPr="00DE3034">
              <w:rPr>
                <w:b/>
                <w:bCs/>
                <w:lang w:eastAsia="pl-PL"/>
              </w:rPr>
              <w:t>Cena netto</w:t>
            </w:r>
          </w:p>
        </w:tc>
        <w:tc>
          <w:tcPr>
            <w:tcW w:w="1442" w:type="dxa"/>
            <w:gridSpan w:val="2"/>
          </w:tcPr>
          <w:p w:rsidR="00950C7D" w:rsidRPr="00DE3034" w:rsidRDefault="00950C7D" w:rsidP="007A4FA9">
            <w:pPr>
              <w:rPr>
                <w:b/>
                <w:bCs/>
                <w:lang w:eastAsia="pl-PL"/>
              </w:rPr>
            </w:pPr>
            <w:r w:rsidRPr="00DE3034">
              <w:rPr>
                <w:b/>
                <w:bCs/>
                <w:lang w:eastAsia="pl-PL"/>
              </w:rPr>
              <w:t>Cena brutto</w:t>
            </w:r>
          </w:p>
        </w:tc>
      </w:tr>
      <w:tr w:rsidR="00950C7D" w:rsidRPr="00DE3034">
        <w:tc>
          <w:tcPr>
            <w:tcW w:w="9072" w:type="dxa"/>
            <w:gridSpan w:val="7"/>
            <w:tcBorders>
              <w:bottom w:val="dotted" w:sz="4" w:space="0" w:color="auto"/>
            </w:tcBorders>
            <w:vAlign w:val="center"/>
          </w:tcPr>
          <w:p w:rsidR="00950C7D" w:rsidRPr="00DE3034" w:rsidRDefault="00950C7D" w:rsidP="0006343E">
            <w:pPr>
              <w:numPr>
                <w:ilvl w:val="2"/>
                <w:numId w:val="13"/>
              </w:numPr>
              <w:tabs>
                <w:tab w:val="num" w:pos="601"/>
              </w:tabs>
              <w:rPr>
                <w:lang w:eastAsia="pl-PL"/>
              </w:rPr>
            </w:pPr>
            <w:r w:rsidRPr="00DE3034">
              <w:rPr>
                <w:b/>
                <w:bCs/>
                <w:lang w:eastAsia="pl-PL"/>
              </w:rPr>
              <w:t>Grupa taryfowa C11</w:t>
            </w:r>
          </w:p>
        </w:tc>
      </w:tr>
      <w:tr w:rsidR="00950C7D" w:rsidRPr="00DE3034" w:rsidTr="00CB414B">
        <w:tc>
          <w:tcPr>
            <w:tcW w:w="5337" w:type="dxa"/>
            <w:tcBorders>
              <w:top w:val="dotted" w:sz="4" w:space="0" w:color="auto"/>
              <w:bottom w:val="dotted" w:sz="4" w:space="0" w:color="auto"/>
            </w:tcBorders>
          </w:tcPr>
          <w:p w:rsidR="00950C7D" w:rsidRPr="00DE3034" w:rsidRDefault="00950C7D" w:rsidP="007A4FA9">
            <w:pPr>
              <w:rPr>
                <w:lang w:eastAsia="pl-PL"/>
              </w:rPr>
            </w:pPr>
            <w:r w:rsidRPr="00DE3034">
              <w:rPr>
                <w:lang w:eastAsia="pl-PL"/>
              </w:rPr>
              <w:t>cena jednostkowa sprzedaży energii w strefie całodobowej</w:t>
            </w:r>
          </w:p>
        </w:tc>
        <w:tc>
          <w:tcPr>
            <w:tcW w:w="854" w:type="dxa"/>
            <w:gridSpan w:val="2"/>
            <w:tcBorders>
              <w:top w:val="dotted" w:sz="4" w:space="0" w:color="auto"/>
              <w:bottom w:val="dotted" w:sz="4" w:space="0" w:color="auto"/>
            </w:tcBorders>
            <w:vAlign w:val="center"/>
          </w:tcPr>
          <w:p w:rsidR="00950C7D" w:rsidRPr="00DE3034" w:rsidRDefault="00950C7D" w:rsidP="007A4FA9">
            <w:pPr>
              <w:rPr>
                <w:lang w:eastAsia="pl-PL"/>
              </w:rPr>
            </w:pPr>
            <w:r w:rsidRPr="00DE3034">
              <w:rPr>
                <w:lang w:eastAsia="pl-PL"/>
              </w:rPr>
              <w:t>zł/kWh</w:t>
            </w:r>
          </w:p>
        </w:tc>
        <w:tc>
          <w:tcPr>
            <w:tcW w:w="1439" w:type="dxa"/>
            <w:gridSpan w:val="2"/>
            <w:tcBorders>
              <w:top w:val="dotted" w:sz="4" w:space="0" w:color="auto"/>
              <w:bottom w:val="dotted" w:sz="4" w:space="0" w:color="auto"/>
            </w:tcBorders>
          </w:tcPr>
          <w:p w:rsidR="00950C7D" w:rsidRPr="00DE3034" w:rsidRDefault="00950C7D" w:rsidP="007A4FA9">
            <w:pPr>
              <w:rPr>
                <w:lang w:eastAsia="pl-PL"/>
              </w:rPr>
            </w:pPr>
          </w:p>
        </w:tc>
        <w:tc>
          <w:tcPr>
            <w:tcW w:w="1442" w:type="dxa"/>
            <w:gridSpan w:val="2"/>
            <w:tcBorders>
              <w:top w:val="dotted" w:sz="4" w:space="0" w:color="auto"/>
              <w:bottom w:val="dotted" w:sz="4" w:space="0" w:color="auto"/>
            </w:tcBorders>
          </w:tcPr>
          <w:p w:rsidR="00950C7D" w:rsidRPr="00DE3034" w:rsidRDefault="00950C7D" w:rsidP="007A4FA9">
            <w:pPr>
              <w:rPr>
                <w:lang w:eastAsia="pl-PL"/>
              </w:rPr>
            </w:pPr>
          </w:p>
        </w:tc>
      </w:tr>
      <w:tr w:rsidR="00950C7D" w:rsidRPr="00DE3034" w:rsidTr="00CB414B">
        <w:tc>
          <w:tcPr>
            <w:tcW w:w="5337" w:type="dxa"/>
            <w:tcBorders>
              <w:top w:val="dotted" w:sz="4" w:space="0" w:color="auto"/>
            </w:tcBorders>
          </w:tcPr>
          <w:p w:rsidR="00950C7D" w:rsidRPr="00DE3034" w:rsidRDefault="00950C7D" w:rsidP="007A4FA9">
            <w:pPr>
              <w:rPr>
                <w:lang w:eastAsia="pl-PL"/>
              </w:rPr>
            </w:pPr>
            <w:r w:rsidRPr="00DE3034">
              <w:rPr>
                <w:lang w:eastAsia="pl-PL"/>
              </w:rPr>
              <w:t>miesięczna opłata handlowa</w:t>
            </w:r>
          </w:p>
        </w:tc>
        <w:tc>
          <w:tcPr>
            <w:tcW w:w="854" w:type="dxa"/>
            <w:gridSpan w:val="2"/>
            <w:tcBorders>
              <w:top w:val="dotted" w:sz="4" w:space="0" w:color="auto"/>
            </w:tcBorders>
            <w:vAlign w:val="center"/>
          </w:tcPr>
          <w:p w:rsidR="00950C7D" w:rsidRPr="00DE3034" w:rsidRDefault="00950C7D" w:rsidP="007A4FA9">
            <w:pPr>
              <w:rPr>
                <w:lang w:eastAsia="pl-PL"/>
              </w:rPr>
            </w:pPr>
            <w:r w:rsidRPr="00DE3034">
              <w:rPr>
                <w:lang w:eastAsia="pl-PL"/>
              </w:rPr>
              <w:t>zł/m-c</w:t>
            </w:r>
          </w:p>
        </w:tc>
        <w:tc>
          <w:tcPr>
            <w:tcW w:w="1439" w:type="dxa"/>
            <w:gridSpan w:val="2"/>
            <w:tcBorders>
              <w:top w:val="dotted" w:sz="4" w:space="0" w:color="auto"/>
            </w:tcBorders>
          </w:tcPr>
          <w:p w:rsidR="00950C7D" w:rsidRPr="00DE3034" w:rsidRDefault="00950C7D" w:rsidP="007A4FA9">
            <w:pPr>
              <w:rPr>
                <w:lang w:eastAsia="pl-PL"/>
              </w:rPr>
            </w:pPr>
          </w:p>
        </w:tc>
        <w:tc>
          <w:tcPr>
            <w:tcW w:w="1442" w:type="dxa"/>
            <w:gridSpan w:val="2"/>
            <w:tcBorders>
              <w:top w:val="dotted" w:sz="4" w:space="0" w:color="auto"/>
            </w:tcBorders>
          </w:tcPr>
          <w:p w:rsidR="00950C7D" w:rsidRPr="00DE3034" w:rsidRDefault="00950C7D" w:rsidP="007A4FA9">
            <w:pPr>
              <w:rPr>
                <w:lang w:eastAsia="pl-PL"/>
              </w:rPr>
            </w:pPr>
          </w:p>
        </w:tc>
      </w:tr>
      <w:tr w:rsidR="00950C7D" w:rsidRPr="00DE3034">
        <w:tc>
          <w:tcPr>
            <w:tcW w:w="9072" w:type="dxa"/>
            <w:gridSpan w:val="7"/>
            <w:tcBorders>
              <w:bottom w:val="dotted" w:sz="4" w:space="0" w:color="auto"/>
            </w:tcBorders>
            <w:vAlign w:val="center"/>
          </w:tcPr>
          <w:p w:rsidR="00950C7D" w:rsidRPr="00DE3034" w:rsidRDefault="00950C7D" w:rsidP="0006343E">
            <w:pPr>
              <w:numPr>
                <w:ilvl w:val="2"/>
                <w:numId w:val="13"/>
              </w:numPr>
              <w:tabs>
                <w:tab w:val="num" w:pos="601"/>
              </w:tabs>
              <w:rPr>
                <w:lang w:eastAsia="pl-PL"/>
              </w:rPr>
            </w:pPr>
            <w:r w:rsidRPr="00DE3034">
              <w:rPr>
                <w:b/>
                <w:bCs/>
                <w:lang w:eastAsia="pl-PL"/>
              </w:rPr>
              <w:t>Grupa taryfowa C12a</w:t>
            </w:r>
          </w:p>
        </w:tc>
      </w:tr>
      <w:tr w:rsidR="00950C7D" w:rsidRPr="00DE3034" w:rsidTr="00CB414B">
        <w:tc>
          <w:tcPr>
            <w:tcW w:w="5337" w:type="dxa"/>
            <w:tcBorders>
              <w:top w:val="dotted" w:sz="4" w:space="0" w:color="auto"/>
              <w:bottom w:val="dotted" w:sz="4" w:space="0" w:color="auto"/>
            </w:tcBorders>
          </w:tcPr>
          <w:p w:rsidR="00950C7D" w:rsidRPr="00DE3034" w:rsidRDefault="00950C7D" w:rsidP="007A4FA9">
            <w:pPr>
              <w:rPr>
                <w:lang w:eastAsia="pl-PL"/>
              </w:rPr>
            </w:pPr>
            <w:r w:rsidRPr="00DE3034">
              <w:rPr>
                <w:lang w:eastAsia="pl-PL"/>
              </w:rPr>
              <w:t>cena jednostkowa sprzedaży energii w strefie „szczyt”</w:t>
            </w:r>
          </w:p>
        </w:tc>
        <w:tc>
          <w:tcPr>
            <w:tcW w:w="854" w:type="dxa"/>
            <w:gridSpan w:val="2"/>
            <w:tcBorders>
              <w:top w:val="dotted" w:sz="4" w:space="0" w:color="auto"/>
              <w:bottom w:val="dotted" w:sz="4" w:space="0" w:color="auto"/>
            </w:tcBorders>
            <w:vAlign w:val="center"/>
          </w:tcPr>
          <w:p w:rsidR="00950C7D" w:rsidRPr="00DE3034" w:rsidRDefault="00950C7D" w:rsidP="007A4FA9">
            <w:pPr>
              <w:rPr>
                <w:lang w:eastAsia="pl-PL"/>
              </w:rPr>
            </w:pPr>
            <w:r w:rsidRPr="00DE3034">
              <w:rPr>
                <w:lang w:eastAsia="pl-PL"/>
              </w:rPr>
              <w:t>zł/kWh</w:t>
            </w:r>
          </w:p>
        </w:tc>
        <w:tc>
          <w:tcPr>
            <w:tcW w:w="1439" w:type="dxa"/>
            <w:gridSpan w:val="2"/>
            <w:tcBorders>
              <w:top w:val="dotted" w:sz="4" w:space="0" w:color="auto"/>
              <w:bottom w:val="dotted" w:sz="4" w:space="0" w:color="auto"/>
            </w:tcBorders>
          </w:tcPr>
          <w:p w:rsidR="00950C7D" w:rsidRPr="00DE3034" w:rsidRDefault="00950C7D" w:rsidP="007A4FA9">
            <w:pPr>
              <w:rPr>
                <w:lang w:eastAsia="pl-PL"/>
              </w:rPr>
            </w:pPr>
          </w:p>
        </w:tc>
        <w:tc>
          <w:tcPr>
            <w:tcW w:w="1442" w:type="dxa"/>
            <w:gridSpan w:val="2"/>
            <w:tcBorders>
              <w:top w:val="dotted" w:sz="4" w:space="0" w:color="auto"/>
              <w:bottom w:val="dotted" w:sz="4" w:space="0" w:color="auto"/>
            </w:tcBorders>
          </w:tcPr>
          <w:p w:rsidR="00950C7D" w:rsidRPr="00DE3034" w:rsidRDefault="00950C7D" w:rsidP="007A4FA9">
            <w:pPr>
              <w:rPr>
                <w:lang w:eastAsia="pl-PL"/>
              </w:rPr>
            </w:pPr>
          </w:p>
        </w:tc>
      </w:tr>
      <w:tr w:rsidR="00950C7D" w:rsidRPr="00DE3034" w:rsidTr="00CB414B">
        <w:tc>
          <w:tcPr>
            <w:tcW w:w="5337" w:type="dxa"/>
            <w:tcBorders>
              <w:top w:val="dotted" w:sz="4" w:space="0" w:color="auto"/>
              <w:bottom w:val="dotted" w:sz="4" w:space="0" w:color="auto"/>
            </w:tcBorders>
          </w:tcPr>
          <w:p w:rsidR="00950C7D" w:rsidRPr="00DE3034" w:rsidRDefault="00950C7D" w:rsidP="007A4FA9">
            <w:pPr>
              <w:rPr>
                <w:lang w:eastAsia="pl-PL"/>
              </w:rPr>
            </w:pPr>
            <w:r w:rsidRPr="00DE3034">
              <w:rPr>
                <w:lang w:eastAsia="pl-PL"/>
              </w:rPr>
              <w:t>cena jednostkowa sprzedaży energii w strefie „pozaszczyt”</w:t>
            </w:r>
          </w:p>
        </w:tc>
        <w:tc>
          <w:tcPr>
            <w:tcW w:w="854" w:type="dxa"/>
            <w:gridSpan w:val="2"/>
            <w:tcBorders>
              <w:top w:val="dotted" w:sz="4" w:space="0" w:color="auto"/>
              <w:bottom w:val="dotted" w:sz="4" w:space="0" w:color="auto"/>
            </w:tcBorders>
            <w:vAlign w:val="center"/>
          </w:tcPr>
          <w:p w:rsidR="00950C7D" w:rsidRPr="00DE3034" w:rsidRDefault="00950C7D" w:rsidP="007A4FA9">
            <w:pPr>
              <w:rPr>
                <w:lang w:eastAsia="pl-PL"/>
              </w:rPr>
            </w:pPr>
            <w:r w:rsidRPr="00DE3034">
              <w:rPr>
                <w:lang w:eastAsia="pl-PL"/>
              </w:rPr>
              <w:t>zł/kWh</w:t>
            </w:r>
          </w:p>
        </w:tc>
        <w:tc>
          <w:tcPr>
            <w:tcW w:w="1439" w:type="dxa"/>
            <w:gridSpan w:val="2"/>
            <w:tcBorders>
              <w:top w:val="dotted" w:sz="4" w:space="0" w:color="auto"/>
              <w:bottom w:val="dotted" w:sz="4" w:space="0" w:color="auto"/>
            </w:tcBorders>
          </w:tcPr>
          <w:p w:rsidR="00950C7D" w:rsidRPr="00DE3034" w:rsidRDefault="00950C7D" w:rsidP="007A4FA9">
            <w:pPr>
              <w:rPr>
                <w:lang w:eastAsia="pl-PL"/>
              </w:rPr>
            </w:pPr>
          </w:p>
        </w:tc>
        <w:tc>
          <w:tcPr>
            <w:tcW w:w="1442" w:type="dxa"/>
            <w:gridSpan w:val="2"/>
            <w:tcBorders>
              <w:top w:val="dotted" w:sz="4" w:space="0" w:color="auto"/>
              <w:bottom w:val="dotted" w:sz="4" w:space="0" w:color="auto"/>
            </w:tcBorders>
          </w:tcPr>
          <w:p w:rsidR="00950C7D" w:rsidRPr="00DE3034" w:rsidRDefault="00950C7D" w:rsidP="007A4FA9">
            <w:pPr>
              <w:rPr>
                <w:lang w:eastAsia="pl-PL"/>
              </w:rPr>
            </w:pPr>
          </w:p>
        </w:tc>
      </w:tr>
      <w:tr w:rsidR="00950C7D" w:rsidRPr="00DE3034" w:rsidTr="00CB414B">
        <w:tc>
          <w:tcPr>
            <w:tcW w:w="5337" w:type="dxa"/>
            <w:tcBorders>
              <w:top w:val="dotted" w:sz="4" w:space="0" w:color="auto"/>
            </w:tcBorders>
          </w:tcPr>
          <w:p w:rsidR="00950C7D" w:rsidRPr="00DE3034" w:rsidRDefault="00950C7D" w:rsidP="007A4FA9">
            <w:pPr>
              <w:rPr>
                <w:lang w:eastAsia="pl-PL"/>
              </w:rPr>
            </w:pPr>
            <w:r w:rsidRPr="00DE3034">
              <w:rPr>
                <w:lang w:eastAsia="pl-PL"/>
              </w:rPr>
              <w:t>miesięczna opłata handlowa</w:t>
            </w:r>
          </w:p>
        </w:tc>
        <w:tc>
          <w:tcPr>
            <w:tcW w:w="854" w:type="dxa"/>
            <w:gridSpan w:val="2"/>
            <w:tcBorders>
              <w:top w:val="dotted" w:sz="4" w:space="0" w:color="auto"/>
            </w:tcBorders>
            <w:vAlign w:val="center"/>
          </w:tcPr>
          <w:p w:rsidR="00950C7D" w:rsidRPr="00DE3034" w:rsidRDefault="00950C7D" w:rsidP="007A4FA9">
            <w:pPr>
              <w:rPr>
                <w:lang w:eastAsia="pl-PL"/>
              </w:rPr>
            </w:pPr>
            <w:r w:rsidRPr="00DE3034">
              <w:rPr>
                <w:lang w:eastAsia="pl-PL"/>
              </w:rPr>
              <w:t>zł/m-c</w:t>
            </w:r>
          </w:p>
        </w:tc>
        <w:tc>
          <w:tcPr>
            <w:tcW w:w="1439" w:type="dxa"/>
            <w:gridSpan w:val="2"/>
            <w:tcBorders>
              <w:top w:val="dotted" w:sz="4" w:space="0" w:color="auto"/>
            </w:tcBorders>
          </w:tcPr>
          <w:p w:rsidR="00950C7D" w:rsidRPr="00DE3034" w:rsidRDefault="00950C7D" w:rsidP="007A4FA9">
            <w:pPr>
              <w:rPr>
                <w:lang w:eastAsia="pl-PL"/>
              </w:rPr>
            </w:pPr>
          </w:p>
        </w:tc>
        <w:tc>
          <w:tcPr>
            <w:tcW w:w="1442" w:type="dxa"/>
            <w:gridSpan w:val="2"/>
            <w:tcBorders>
              <w:top w:val="dotted" w:sz="4" w:space="0" w:color="auto"/>
            </w:tcBorders>
          </w:tcPr>
          <w:p w:rsidR="00950C7D" w:rsidRPr="00DE3034" w:rsidRDefault="00950C7D" w:rsidP="007A4FA9">
            <w:pPr>
              <w:rPr>
                <w:lang w:eastAsia="pl-PL"/>
              </w:rPr>
            </w:pPr>
          </w:p>
        </w:tc>
      </w:tr>
      <w:tr w:rsidR="00950C7D" w:rsidRPr="00DE3034">
        <w:tc>
          <w:tcPr>
            <w:tcW w:w="9072" w:type="dxa"/>
            <w:gridSpan w:val="7"/>
            <w:tcBorders>
              <w:bottom w:val="dotted" w:sz="4" w:space="0" w:color="auto"/>
            </w:tcBorders>
            <w:vAlign w:val="center"/>
          </w:tcPr>
          <w:p w:rsidR="00950C7D" w:rsidRPr="00DE3034" w:rsidRDefault="00950C7D" w:rsidP="0006343E">
            <w:pPr>
              <w:numPr>
                <w:ilvl w:val="2"/>
                <w:numId w:val="13"/>
              </w:numPr>
              <w:tabs>
                <w:tab w:val="num" w:pos="601"/>
              </w:tabs>
              <w:rPr>
                <w:lang w:eastAsia="pl-PL"/>
              </w:rPr>
            </w:pPr>
            <w:r w:rsidRPr="00DE3034">
              <w:rPr>
                <w:b/>
                <w:bCs/>
                <w:lang w:eastAsia="pl-PL"/>
              </w:rPr>
              <w:t>Grupa taryfowa C12b</w:t>
            </w:r>
          </w:p>
        </w:tc>
      </w:tr>
      <w:tr w:rsidR="00950C7D" w:rsidRPr="00DE3034" w:rsidTr="00CB414B">
        <w:tc>
          <w:tcPr>
            <w:tcW w:w="5337" w:type="dxa"/>
            <w:tcBorders>
              <w:top w:val="dotted" w:sz="4" w:space="0" w:color="auto"/>
              <w:bottom w:val="dotted" w:sz="4" w:space="0" w:color="auto"/>
            </w:tcBorders>
          </w:tcPr>
          <w:p w:rsidR="00950C7D" w:rsidRPr="00DE3034" w:rsidRDefault="00950C7D" w:rsidP="007A4FA9">
            <w:pPr>
              <w:rPr>
                <w:lang w:eastAsia="pl-PL"/>
              </w:rPr>
            </w:pPr>
            <w:r w:rsidRPr="00DE3034">
              <w:rPr>
                <w:lang w:eastAsia="pl-PL"/>
              </w:rPr>
              <w:t>cena jednostkowa sprzedaży energii w strefie „dzień”</w:t>
            </w:r>
          </w:p>
        </w:tc>
        <w:tc>
          <w:tcPr>
            <w:tcW w:w="854" w:type="dxa"/>
            <w:gridSpan w:val="2"/>
            <w:tcBorders>
              <w:top w:val="dotted" w:sz="4" w:space="0" w:color="auto"/>
              <w:bottom w:val="dotted" w:sz="4" w:space="0" w:color="auto"/>
            </w:tcBorders>
            <w:vAlign w:val="center"/>
          </w:tcPr>
          <w:p w:rsidR="00950C7D" w:rsidRPr="00DE3034" w:rsidRDefault="00950C7D" w:rsidP="007A4FA9">
            <w:pPr>
              <w:rPr>
                <w:lang w:eastAsia="pl-PL"/>
              </w:rPr>
            </w:pPr>
            <w:r w:rsidRPr="00DE3034">
              <w:rPr>
                <w:lang w:eastAsia="pl-PL"/>
              </w:rPr>
              <w:t>zł/kWh</w:t>
            </w:r>
          </w:p>
        </w:tc>
        <w:tc>
          <w:tcPr>
            <w:tcW w:w="1439" w:type="dxa"/>
            <w:gridSpan w:val="2"/>
            <w:tcBorders>
              <w:top w:val="dotted" w:sz="4" w:space="0" w:color="auto"/>
              <w:bottom w:val="dotted" w:sz="4" w:space="0" w:color="auto"/>
            </w:tcBorders>
          </w:tcPr>
          <w:p w:rsidR="00950C7D" w:rsidRPr="00DE3034" w:rsidRDefault="00950C7D" w:rsidP="007A4FA9">
            <w:pPr>
              <w:rPr>
                <w:lang w:eastAsia="pl-PL"/>
              </w:rPr>
            </w:pPr>
          </w:p>
        </w:tc>
        <w:tc>
          <w:tcPr>
            <w:tcW w:w="1442" w:type="dxa"/>
            <w:gridSpan w:val="2"/>
            <w:tcBorders>
              <w:top w:val="dotted" w:sz="4" w:space="0" w:color="auto"/>
              <w:bottom w:val="dotted" w:sz="4" w:space="0" w:color="auto"/>
            </w:tcBorders>
          </w:tcPr>
          <w:p w:rsidR="00950C7D" w:rsidRPr="00DE3034" w:rsidRDefault="00950C7D" w:rsidP="007A4FA9">
            <w:pPr>
              <w:rPr>
                <w:lang w:eastAsia="pl-PL"/>
              </w:rPr>
            </w:pPr>
          </w:p>
        </w:tc>
      </w:tr>
      <w:tr w:rsidR="00950C7D" w:rsidRPr="00DE3034" w:rsidTr="00CB414B">
        <w:tc>
          <w:tcPr>
            <w:tcW w:w="5337" w:type="dxa"/>
            <w:tcBorders>
              <w:top w:val="dotted" w:sz="4" w:space="0" w:color="auto"/>
              <w:bottom w:val="dotted" w:sz="4" w:space="0" w:color="auto"/>
            </w:tcBorders>
          </w:tcPr>
          <w:p w:rsidR="00950C7D" w:rsidRPr="00DE3034" w:rsidRDefault="00950C7D" w:rsidP="007A4FA9">
            <w:pPr>
              <w:rPr>
                <w:lang w:eastAsia="pl-PL"/>
              </w:rPr>
            </w:pPr>
            <w:r w:rsidRPr="00DE3034">
              <w:rPr>
                <w:lang w:eastAsia="pl-PL"/>
              </w:rPr>
              <w:t>cena jednostkowa sprzedaży energii w strefie „noc”</w:t>
            </w:r>
          </w:p>
        </w:tc>
        <w:tc>
          <w:tcPr>
            <w:tcW w:w="854" w:type="dxa"/>
            <w:gridSpan w:val="2"/>
            <w:tcBorders>
              <w:top w:val="dotted" w:sz="4" w:space="0" w:color="auto"/>
              <w:bottom w:val="dotted" w:sz="4" w:space="0" w:color="auto"/>
            </w:tcBorders>
            <w:vAlign w:val="center"/>
          </w:tcPr>
          <w:p w:rsidR="00950C7D" w:rsidRPr="00DE3034" w:rsidRDefault="00950C7D" w:rsidP="007A4FA9">
            <w:pPr>
              <w:rPr>
                <w:lang w:eastAsia="pl-PL"/>
              </w:rPr>
            </w:pPr>
            <w:r w:rsidRPr="00DE3034">
              <w:rPr>
                <w:lang w:eastAsia="pl-PL"/>
              </w:rPr>
              <w:t>zł/kWh</w:t>
            </w:r>
          </w:p>
        </w:tc>
        <w:tc>
          <w:tcPr>
            <w:tcW w:w="1439" w:type="dxa"/>
            <w:gridSpan w:val="2"/>
            <w:tcBorders>
              <w:top w:val="dotted" w:sz="4" w:space="0" w:color="auto"/>
              <w:bottom w:val="dotted" w:sz="4" w:space="0" w:color="auto"/>
            </w:tcBorders>
          </w:tcPr>
          <w:p w:rsidR="00950C7D" w:rsidRPr="00DE3034" w:rsidRDefault="00950C7D" w:rsidP="007A4FA9">
            <w:pPr>
              <w:rPr>
                <w:lang w:eastAsia="pl-PL"/>
              </w:rPr>
            </w:pPr>
          </w:p>
        </w:tc>
        <w:tc>
          <w:tcPr>
            <w:tcW w:w="1442" w:type="dxa"/>
            <w:gridSpan w:val="2"/>
            <w:tcBorders>
              <w:top w:val="dotted" w:sz="4" w:space="0" w:color="auto"/>
              <w:bottom w:val="dotted" w:sz="4" w:space="0" w:color="auto"/>
            </w:tcBorders>
          </w:tcPr>
          <w:p w:rsidR="00950C7D" w:rsidRPr="00DE3034" w:rsidRDefault="00950C7D" w:rsidP="007A4FA9">
            <w:pPr>
              <w:rPr>
                <w:lang w:eastAsia="pl-PL"/>
              </w:rPr>
            </w:pPr>
          </w:p>
        </w:tc>
      </w:tr>
      <w:tr w:rsidR="00950C7D" w:rsidRPr="00DE3034" w:rsidTr="00CB414B">
        <w:tc>
          <w:tcPr>
            <w:tcW w:w="5337" w:type="dxa"/>
            <w:tcBorders>
              <w:top w:val="dotted" w:sz="4" w:space="0" w:color="auto"/>
            </w:tcBorders>
          </w:tcPr>
          <w:p w:rsidR="00950C7D" w:rsidRPr="00DE3034" w:rsidRDefault="00950C7D" w:rsidP="007A4FA9">
            <w:pPr>
              <w:rPr>
                <w:lang w:eastAsia="pl-PL"/>
              </w:rPr>
            </w:pPr>
            <w:r w:rsidRPr="00DE3034">
              <w:rPr>
                <w:lang w:eastAsia="pl-PL"/>
              </w:rPr>
              <w:t>miesięczna opłata handlowa</w:t>
            </w:r>
          </w:p>
        </w:tc>
        <w:tc>
          <w:tcPr>
            <w:tcW w:w="854" w:type="dxa"/>
            <w:gridSpan w:val="2"/>
            <w:tcBorders>
              <w:top w:val="dotted" w:sz="4" w:space="0" w:color="auto"/>
            </w:tcBorders>
            <w:vAlign w:val="center"/>
          </w:tcPr>
          <w:p w:rsidR="00950C7D" w:rsidRPr="00DE3034" w:rsidRDefault="00950C7D" w:rsidP="007A4FA9">
            <w:pPr>
              <w:rPr>
                <w:lang w:eastAsia="pl-PL"/>
              </w:rPr>
            </w:pPr>
            <w:r w:rsidRPr="00DE3034">
              <w:rPr>
                <w:lang w:eastAsia="pl-PL"/>
              </w:rPr>
              <w:t>zł/m-c</w:t>
            </w:r>
          </w:p>
        </w:tc>
        <w:tc>
          <w:tcPr>
            <w:tcW w:w="1439" w:type="dxa"/>
            <w:gridSpan w:val="2"/>
            <w:tcBorders>
              <w:top w:val="dotted" w:sz="4" w:space="0" w:color="auto"/>
            </w:tcBorders>
          </w:tcPr>
          <w:p w:rsidR="00950C7D" w:rsidRPr="00DE3034" w:rsidRDefault="00950C7D" w:rsidP="007A4FA9">
            <w:pPr>
              <w:rPr>
                <w:lang w:eastAsia="pl-PL"/>
              </w:rPr>
            </w:pPr>
          </w:p>
        </w:tc>
        <w:tc>
          <w:tcPr>
            <w:tcW w:w="1442" w:type="dxa"/>
            <w:gridSpan w:val="2"/>
            <w:tcBorders>
              <w:top w:val="dotted" w:sz="4" w:space="0" w:color="auto"/>
            </w:tcBorders>
          </w:tcPr>
          <w:p w:rsidR="00950C7D" w:rsidRPr="00DE3034" w:rsidRDefault="00950C7D" w:rsidP="007A4FA9">
            <w:pPr>
              <w:rPr>
                <w:lang w:eastAsia="pl-PL"/>
              </w:rPr>
            </w:pPr>
          </w:p>
        </w:tc>
      </w:tr>
      <w:tr w:rsidR="00950C7D" w:rsidRPr="00DE3034">
        <w:tc>
          <w:tcPr>
            <w:tcW w:w="9072" w:type="dxa"/>
            <w:gridSpan w:val="7"/>
            <w:tcBorders>
              <w:bottom w:val="dotted" w:sz="4" w:space="0" w:color="auto"/>
            </w:tcBorders>
            <w:vAlign w:val="center"/>
          </w:tcPr>
          <w:p w:rsidR="00950C7D" w:rsidRPr="00DE3034" w:rsidRDefault="00950C7D" w:rsidP="0006343E">
            <w:pPr>
              <w:numPr>
                <w:ilvl w:val="2"/>
                <w:numId w:val="13"/>
              </w:numPr>
              <w:tabs>
                <w:tab w:val="num" w:pos="601"/>
              </w:tabs>
              <w:rPr>
                <w:lang w:eastAsia="pl-PL"/>
              </w:rPr>
            </w:pPr>
            <w:r w:rsidRPr="00DE3034">
              <w:rPr>
                <w:b/>
                <w:bCs/>
                <w:lang w:eastAsia="pl-PL"/>
              </w:rPr>
              <w:t>Grupa taryfowa C21</w:t>
            </w:r>
          </w:p>
        </w:tc>
      </w:tr>
      <w:tr w:rsidR="00950C7D" w:rsidRPr="00DE3034" w:rsidTr="00CB414B">
        <w:tc>
          <w:tcPr>
            <w:tcW w:w="5337" w:type="dxa"/>
            <w:tcBorders>
              <w:top w:val="dotted" w:sz="4" w:space="0" w:color="auto"/>
              <w:bottom w:val="dotted" w:sz="4" w:space="0" w:color="auto"/>
            </w:tcBorders>
          </w:tcPr>
          <w:p w:rsidR="00950C7D" w:rsidRPr="00DE3034" w:rsidRDefault="00950C7D" w:rsidP="007A4FA9">
            <w:pPr>
              <w:rPr>
                <w:lang w:eastAsia="pl-PL"/>
              </w:rPr>
            </w:pPr>
            <w:r w:rsidRPr="00DE3034">
              <w:rPr>
                <w:lang w:eastAsia="pl-PL"/>
              </w:rPr>
              <w:t>cena jednostkowa sprzedaży energii w strefie całodobowej</w:t>
            </w:r>
          </w:p>
        </w:tc>
        <w:tc>
          <w:tcPr>
            <w:tcW w:w="854" w:type="dxa"/>
            <w:gridSpan w:val="2"/>
            <w:tcBorders>
              <w:top w:val="dotted" w:sz="4" w:space="0" w:color="auto"/>
              <w:bottom w:val="dotted" w:sz="4" w:space="0" w:color="auto"/>
            </w:tcBorders>
            <w:vAlign w:val="center"/>
          </w:tcPr>
          <w:p w:rsidR="00950C7D" w:rsidRPr="00DE3034" w:rsidRDefault="00950C7D" w:rsidP="007A4FA9">
            <w:pPr>
              <w:rPr>
                <w:lang w:eastAsia="pl-PL"/>
              </w:rPr>
            </w:pPr>
            <w:r w:rsidRPr="00DE3034">
              <w:rPr>
                <w:lang w:eastAsia="pl-PL"/>
              </w:rPr>
              <w:t>zł/kWh</w:t>
            </w:r>
          </w:p>
        </w:tc>
        <w:tc>
          <w:tcPr>
            <w:tcW w:w="1439" w:type="dxa"/>
            <w:gridSpan w:val="2"/>
            <w:tcBorders>
              <w:top w:val="dotted" w:sz="4" w:space="0" w:color="auto"/>
              <w:bottom w:val="dotted" w:sz="4" w:space="0" w:color="auto"/>
            </w:tcBorders>
          </w:tcPr>
          <w:p w:rsidR="00950C7D" w:rsidRPr="00DE3034" w:rsidRDefault="00950C7D" w:rsidP="007A4FA9">
            <w:pPr>
              <w:rPr>
                <w:lang w:eastAsia="pl-PL"/>
              </w:rPr>
            </w:pPr>
          </w:p>
        </w:tc>
        <w:tc>
          <w:tcPr>
            <w:tcW w:w="1442" w:type="dxa"/>
            <w:gridSpan w:val="2"/>
            <w:tcBorders>
              <w:top w:val="dotted" w:sz="4" w:space="0" w:color="auto"/>
              <w:bottom w:val="dotted" w:sz="4" w:space="0" w:color="auto"/>
            </w:tcBorders>
          </w:tcPr>
          <w:p w:rsidR="00950C7D" w:rsidRPr="00DE3034" w:rsidRDefault="00950C7D" w:rsidP="007A4FA9">
            <w:pPr>
              <w:rPr>
                <w:lang w:eastAsia="pl-PL"/>
              </w:rPr>
            </w:pPr>
          </w:p>
        </w:tc>
      </w:tr>
      <w:tr w:rsidR="00950C7D" w:rsidRPr="00DE3034" w:rsidTr="00CB414B">
        <w:tc>
          <w:tcPr>
            <w:tcW w:w="5337" w:type="dxa"/>
            <w:tcBorders>
              <w:top w:val="dotted" w:sz="4" w:space="0" w:color="auto"/>
            </w:tcBorders>
          </w:tcPr>
          <w:p w:rsidR="00950C7D" w:rsidRPr="00DE3034" w:rsidRDefault="00950C7D" w:rsidP="007A4FA9">
            <w:pPr>
              <w:rPr>
                <w:lang w:eastAsia="pl-PL"/>
              </w:rPr>
            </w:pPr>
            <w:r w:rsidRPr="00DE3034">
              <w:rPr>
                <w:lang w:eastAsia="pl-PL"/>
              </w:rPr>
              <w:t>miesięczna opłata handlowa</w:t>
            </w:r>
          </w:p>
        </w:tc>
        <w:tc>
          <w:tcPr>
            <w:tcW w:w="854" w:type="dxa"/>
            <w:gridSpan w:val="2"/>
            <w:tcBorders>
              <w:top w:val="dotted" w:sz="4" w:space="0" w:color="auto"/>
            </w:tcBorders>
            <w:vAlign w:val="center"/>
          </w:tcPr>
          <w:p w:rsidR="00950C7D" w:rsidRPr="00DE3034" w:rsidRDefault="00950C7D" w:rsidP="007A4FA9">
            <w:pPr>
              <w:rPr>
                <w:lang w:eastAsia="pl-PL"/>
              </w:rPr>
            </w:pPr>
            <w:r w:rsidRPr="00DE3034">
              <w:rPr>
                <w:lang w:eastAsia="pl-PL"/>
              </w:rPr>
              <w:t>zł/m-c</w:t>
            </w:r>
          </w:p>
        </w:tc>
        <w:tc>
          <w:tcPr>
            <w:tcW w:w="1439" w:type="dxa"/>
            <w:gridSpan w:val="2"/>
            <w:tcBorders>
              <w:top w:val="dotted" w:sz="4" w:space="0" w:color="auto"/>
            </w:tcBorders>
          </w:tcPr>
          <w:p w:rsidR="00950C7D" w:rsidRPr="00DE3034" w:rsidRDefault="00950C7D" w:rsidP="007A4FA9">
            <w:pPr>
              <w:rPr>
                <w:lang w:eastAsia="pl-PL"/>
              </w:rPr>
            </w:pPr>
          </w:p>
        </w:tc>
        <w:tc>
          <w:tcPr>
            <w:tcW w:w="1442" w:type="dxa"/>
            <w:gridSpan w:val="2"/>
            <w:tcBorders>
              <w:top w:val="dotted" w:sz="4" w:space="0" w:color="auto"/>
            </w:tcBorders>
          </w:tcPr>
          <w:p w:rsidR="00950C7D" w:rsidRPr="00DE3034" w:rsidRDefault="00950C7D" w:rsidP="007A4FA9">
            <w:pPr>
              <w:rPr>
                <w:lang w:eastAsia="pl-PL"/>
              </w:rPr>
            </w:pPr>
          </w:p>
        </w:tc>
      </w:tr>
      <w:tr w:rsidR="00950C7D" w:rsidRPr="00DE3034">
        <w:tc>
          <w:tcPr>
            <w:tcW w:w="9072" w:type="dxa"/>
            <w:gridSpan w:val="7"/>
            <w:tcBorders>
              <w:bottom w:val="dotted" w:sz="4" w:space="0" w:color="auto"/>
            </w:tcBorders>
            <w:vAlign w:val="center"/>
          </w:tcPr>
          <w:p w:rsidR="00950C7D" w:rsidRPr="00DE3034" w:rsidRDefault="00950C7D" w:rsidP="0006343E">
            <w:pPr>
              <w:numPr>
                <w:ilvl w:val="2"/>
                <w:numId w:val="13"/>
              </w:numPr>
              <w:tabs>
                <w:tab w:val="num" w:pos="601"/>
              </w:tabs>
              <w:rPr>
                <w:lang w:eastAsia="pl-PL"/>
              </w:rPr>
            </w:pPr>
            <w:r w:rsidRPr="00DE3034">
              <w:rPr>
                <w:b/>
                <w:bCs/>
                <w:lang w:eastAsia="pl-PL"/>
              </w:rPr>
              <w:t>Grupa taryfowa C22a</w:t>
            </w:r>
          </w:p>
        </w:tc>
      </w:tr>
      <w:tr w:rsidR="00950C7D" w:rsidRPr="00DE3034" w:rsidTr="00CB414B">
        <w:tc>
          <w:tcPr>
            <w:tcW w:w="5337" w:type="dxa"/>
            <w:tcBorders>
              <w:top w:val="dotted" w:sz="4" w:space="0" w:color="auto"/>
              <w:bottom w:val="dotted" w:sz="4" w:space="0" w:color="auto"/>
            </w:tcBorders>
          </w:tcPr>
          <w:p w:rsidR="00950C7D" w:rsidRPr="00DE3034" w:rsidRDefault="00950C7D" w:rsidP="007A4FA9">
            <w:pPr>
              <w:rPr>
                <w:lang w:eastAsia="pl-PL"/>
              </w:rPr>
            </w:pPr>
            <w:r w:rsidRPr="00DE3034">
              <w:rPr>
                <w:lang w:eastAsia="pl-PL"/>
              </w:rPr>
              <w:t>cena jednostkowa sprzedaży energii w strefie „szczyt”</w:t>
            </w:r>
          </w:p>
        </w:tc>
        <w:tc>
          <w:tcPr>
            <w:tcW w:w="854" w:type="dxa"/>
            <w:gridSpan w:val="2"/>
            <w:tcBorders>
              <w:top w:val="dotted" w:sz="4" w:space="0" w:color="auto"/>
              <w:bottom w:val="dotted" w:sz="4" w:space="0" w:color="auto"/>
            </w:tcBorders>
            <w:vAlign w:val="center"/>
          </w:tcPr>
          <w:p w:rsidR="00950C7D" w:rsidRPr="00DE3034" w:rsidRDefault="00950C7D" w:rsidP="007A4FA9">
            <w:pPr>
              <w:rPr>
                <w:lang w:eastAsia="pl-PL"/>
              </w:rPr>
            </w:pPr>
            <w:r w:rsidRPr="00DE3034">
              <w:rPr>
                <w:lang w:eastAsia="pl-PL"/>
              </w:rPr>
              <w:t>zł/kWh</w:t>
            </w:r>
          </w:p>
        </w:tc>
        <w:tc>
          <w:tcPr>
            <w:tcW w:w="1439" w:type="dxa"/>
            <w:gridSpan w:val="2"/>
            <w:tcBorders>
              <w:top w:val="dotted" w:sz="4" w:space="0" w:color="auto"/>
              <w:bottom w:val="dotted" w:sz="4" w:space="0" w:color="auto"/>
            </w:tcBorders>
          </w:tcPr>
          <w:p w:rsidR="00950C7D" w:rsidRPr="00DE3034" w:rsidRDefault="00950C7D" w:rsidP="007A4FA9">
            <w:pPr>
              <w:rPr>
                <w:lang w:eastAsia="pl-PL"/>
              </w:rPr>
            </w:pPr>
          </w:p>
        </w:tc>
        <w:tc>
          <w:tcPr>
            <w:tcW w:w="1442" w:type="dxa"/>
            <w:gridSpan w:val="2"/>
            <w:tcBorders>
              <w:top w:val="dotted" w:sz="4" w:space="0" w:color="auto"/>
              <w:bottom w:val="dotted" w:sz="4" w:space="0" w:color="auto"/>
            </w:tcBorders>
          </w:tcPr>
          <w:p w:rsidR="00950C7D" w:rsidRPr="00DE3034" w:rsidRDefault="00950C7D" w:rsidP="007A4FA9">
            <w:pPr>
              <w:rPr>
                <w:lang w:eastAsia="pl-PL"/>
              </w:rPr>
            </w:pPr>
          </w:p>
        </w:tc>
      </w:tr>
      <w:tr w:rsidR="00950C7D" w:rsidRPr="00DE3034" w:rsidTr="00CB414B">
        <w:tc>
          <w:tcPr>
            <w:tcW w:w="5337" w:type="dxa"/>
            <w:tcBorders>
              <w:top w:val="dotted" w:sz="4" w:space="0" w:color="auto"/>
              <w:bottom w:val="dotted" w:sz="4" w:space="0" w:color="auto"/>
            </w:tcBorders>
          </w:tcPr>
          <w:p w:rsidR="00950C7D" w:rsidRPr="00DE3034" w:rsidRDefault="00950C7D" w:rsidP="007A4FA9">
            <w:pPr>
              <w:rPr>
                <w:lang w:eastAsia="pl-PL"/>
              </w:rPr>
            </w:pPr>
            <w:r w:rsidRPr="00DE3034">
              <w:rPr>
                <w:lang w:eastAsia="pl-PL"/>
              </w:rPr>
              <w:t>cena jednostkowa sprzedaży energii w strefie „pozaszczyt”</w:t>
            </w:r>
          </w:p>
        </w:tc>
        <w:tc>
          <w:tcPr>
            <w:tcW w:w="854" w:type="dxa"/>
            <w:gridSpan w:val="2"/>
            <w:tcBorders>
              <w:top w:val="dotted" w:sz="4" w:space="0" w:color="auto"/>
              <w:bottom w:val="dotted" w:sz="4" w:space="0" w:color="auto"/>
            </w:tcBorders>
            <w:vAlign w:val="center"/>
          </w:tcPr>
          <w:p w:rsidR="00950C7D" w:rsidRPr="00DE3034" w:rsidRDefault="00950C7D" w:rsidP="007A4FA9">
            <w:pPr>
              <w:rPr>
                <w:lang w:eastAsia="pl-PL"/>
              </w:rPr>
            </w:pPr>
            <w:r w:rsidRPr="00DE3034">
              <w:rPr>
                <w:lang w:eastAsia="pl-PL"/>
              </w:rPr>
              <w:t>zł/kWh</w:t>
            </w:r>
          </w:p>
        </w:tc>
        <w:tc>
          <w:tcPr>
            <w:tcW w:w="1439" w:type="dxa"/>
            <w:gridSpan w:val="2"/>
            <w:tcBorders>
              <w:top w:val="dotted" w:sz="4" w:space="0" w:color="auto"/>
              <w:bottom w:val="dotted" w:sz="4" w:space="0" w:color="auto"/>
            </w:tcBorders>
          </w:tcPr>
          <w:p w:rsidR="00950C7D" w:rsidRPr="00DE3034" w:rsidRDefault="00950C7D" w:rsidP="007A4FA9">
            <w:pPr>
              <w:rPr>
                <w:lang w:eastAsia="pl-PL"/>
              </w:rPr>
            </w:pPr>
          </w:p>
        </w:tc>
        <w:tc>
          <w:tcPr>
            <w:tcW w:w="1442" w:type="dxa"/>
            <w:gridSpan w:val="2"/>
            <w:tcBorders>
              <w:top w:val="dotted" w:sz="4" w:space="0" w:color="auto"/>
              <w:bottom w:val="dotted" w:sz="4" w:space="0" w:color="auto"/>
            </w:tcBorders>
          </w:tcPr>
          <w:p w:rsidR="00950C7D" w:rsidRPr="00DE3034" w:rsidRDefault="00950C7D" w:rsidP="007A4FA9">
            <w:pPr>
              <w:rPr>
                <w:lang w:eastAsia="pl-PL"/>
              </w:rPr>
            </w:pPr>
          </w:p>
        </w:tc>
      </w:tr>
      <w:tr w:rsidR="00950C7D" w:rsidRPr="00DE3034" w:rsidTr="00CB414B">
        <w:tc>
          <w:tcPr>
            <w:tcW w:w="5337" w:type="dxa"/>
            <w:tcBorders>
              <w:top w:val="dotted" w:sz="4" w:space="0" w:color="auto"/>
            </w:tcBorders>
          </w:tcPr>
          <w:p w:rsidR="00950C7D" w:rsidRPr="00DE3034" w:rsidRDefault="00950C7D" w:rsidP="007A4FA9">
            <w:pPr>
              <w:rPr>
                <w:lang w:eastAsia="pl-PL"/>
              </w:rPr>
            </w:pPr>
            <w:r w:rsidRPr="00DE3034">
              <w:rPr>
                <w:lang w:eastAsia="pl-PL"/>
              </w:rPr>
              <w:t>miesięczna opłata handlowa</w:t>
            </w:r>
          </w:p>
        </w:tc>
        <w:tc>
          <w:tcPr>
            <w:tcW w:w="854" w:type="dxa"/>
            <w:gridSpan w:val="2"/>
            <w:tcBorders>
              <w:top w:val="dotted" w:sz="4" w:space="0" w:color="auto"/>
            </w:tcBorders>
            <w:vAlign w:val="center"/>
          </w:tcPr>
          <w:p w:rsidR="00950C7D" w:rsidRPr="00DE3034" w:rsidRDefault="00950C7D" w:rsidP="007A4FA9">
            <w:pPr>
              <w:rPr>
                <w:lang w:eastAsia="pl-PL"/>
              </w:rPr>
            </w:pPr>
            <w:r w:rsidRPr="00DE3034">
              <w:rPr>
                <w:lang w:eastAsia="pl-PL"/>
              </w:rPr>
              <w:t>zł/m-c</w:t>
            </w:r>
          </w:p>
        </w:tc>
        <w:tc>
          <w:tcPr>
            <w:tcW w:w="1439" w:type="dxa"/>
            <w:gridSpan w:val="2"/>
            <w:tcBorders>
              <w:top w:val="dotted" w:sz="4" w:space="0" w:color="auto"/>
            </w:tcBorders>
          </w:tcPr>
          <w:p w:rsidR="00950C7D" w:rsidRPr="00DE3034" w:rsidRDefault="00950C7D" w:rsidP="007A4FA9">
            <w:pPr>
              <w:rPr>
                <w:lang w:eastAsia="pl-PL"/>
              </w:rPr>
            </w:pPr>
          </w:p>
        </w:tc>
        <w:tc>
          <w:tcPr>
            <w:tcW w:w="1442" w:type="dxa"/>
            <w:gridSpan w:val="2"/>
            <w:tcBorders>
              <w:top w:val="dotted" w:sz="4" w:space="0" w:color="auto"/>
            </w:tcBorders>
          </w:tcPr>
          <w:p w:rsidR="00950C7D" w:rsidRPr="00DE3034" w:rsidRDefault="00950C7D" w:rsidP="007A4FA9">
            <w:pPr>
              <w:rPr>
                <w:lang w:eastAsia="pl-PL"/>
              </w:rPr>
            </w:pPr>
          </w:p>
        </w:tc>
      </w:tr>
      <w:tr w:rsidR="00950C7D" w:rsidRPr="00DE3034" w:rsidTr="00CB414B">
        <w:tc>
          <w:tcPr>
            <w:tcW w:w="5337" w:type="dxa"/>
            <w:tcBorders>
              <w:top w:val="dotted" w:sz="4" w:space="0" w:color="auto"/>
            </w:tcBorders>
          </w:tcPr>
          <w:p w:rsidR="00950C7D" w:rsidRPr="00DE3034" w:rsidRDefault="00950C7D" w:rsidP="007A4FA9">
            <w:pPr>
              <w:rPr>
                <w:lang w:eastAsia="pl-PL"/>
              </w:rPr>
            </w:pPr>
            <w:r w:rsidRPr="00DE3034">
              <w:rPr>
                <w:lang w:eastAsia="pl-PL"/>
              </w:rPr>
              <w:t>miesięczna opłata handlowa</w:t>
            </w:r>
          </w:p>
        </w:tc>
        <w:tc>
          <w:tcPr>
            <w:tcW w:w="854" w:type="dxa"/>
            <w:gridSpan w:val="2"/>
            <w:tcBorders>
              <w:top w:val="dotted" w:sz="4" w:space="0" w:color="auto"/>
            </w:tcBorders>
            <w:vAlign w:val="center"/>
          </w:tcPr>
          <w:p w:rsidR="00950C7D" w:rsidRPr="00DE3034" w:rsidRDefault="00950C7D" w:rsidP="007A4FA9">
            <w:pPr>
              <w:rPr>
                <w:lang w:eastAsia="pl-PL"/>
              </w:rPr>
            </w:pPr>
            <w:r w:rsidRPr="00DE3034">
              <w:rPr>
                <w:lang w:eastAsia="pl-PL"/>
              </w:rPr>
              <w:t>zł/m-c</w:t>
            </w:r>
          </w:p>
        </w:tc>
        <w:tc>
          <w:tcPr>
            <w:tcW w:w="1439" w:type="dxa"/>
            <w:gridSpan w:val="2"/>
            <w:tcBorders>
              <w:top w:val="dotted" w:sz="4" w:space="0" w:color="auto"/>
            </w:tcBorders>
          </w:tcPr>
          <w:p w:rsidR="00950C7D" w:rsidRPr="00DE3034" w:rsidRDefault="00950C7D" w:rsidP="007A4FA9">
            <w:pPr>
              <w:rPr>
                <w:lang w:eastAsia="pl-PL"/>
              </w:rPr>
            </w:pPr>
          </w:p>
        </w:tc>
        <w:tc>
          <w:tcPr>
            <w:tcW w:w="1442" w:type="dxa"/>
            <w:gridSpan w:val="2"/>
            <w:tcBorders>
              <w:top w:val="dotted" w:sz="4" w:space="0" w:color="auto"/>
            </w:tcBorders>
          </w:tcPr>
          <w:p w:rsidR="00950C7D" w:rsidRPr="00DE3034" w:rsidRDefault="00950C7D" w:rsidP="007A4FA9">
            <w:pPr>
              <w:rPr>
                <w:lang w:eastAsia="pl-PL"/>
              </w:rPr>
            </w:pPr>
          </w:p>
        </w:tc>
      </w:tr>
      <w:tr w:rsidR="00950C7D" w:rsidRPr="00DE3034">
        <w:tc>
          <w:tcPr>
            <w:tcW w:w="9072" w:type="dxa"/>
            <w:gridSpan w:val="7"/>
            <w:tcBorders>
              <w:bottom w:val="dotted" w:sz="4" w:space="0" w:color="auto"/>
            </w:tcBorders>
            <w:vAlign w:val="center"/>
          </w:tcPr>
          <w:p w:rsidR="00950C7D" w:rsidRPr="00DE3034" w:rsidRDefault="00950C7D" w:rsidP="0006343E">
            <w:pPr>
              <w:numPr>
                <w:ilvl w:val="2"/>
                <w:numId w:val="13"/>
              </w:numPr>
              <w:tabs>
                <w:tab w:val="num" w:pos="601"/>
              </w:tabs>
              <w:rPr>
                <w:lang w:eastAsia="pl-PL"/>
              </w:rPr>
            </w:pPr>
            <w:r w:rsidRPr="00DE3034">
              <w:rPr>
                <w:b/>
                <w:bCs/>
                <w:lang w:eastAsia="pl-PL"/>
              </w:rPr>
              <w:t>Grupa taryfowa G11</w:t>
            </w:r>
          </w:p>
        </w:tc>
      </w:tr>
      <w:tr w:rsidR="00950C7D" w:rsidRPr="00DE3034" w:rsidTr="00CB414B">
        <w:tc>
          <w:tcPr>
            <w:tcW w:w="5337" w:type="dxa"/>
            <w:tcBorders>
              <w:top w:val="dotted" w:sz="4" w:space="0" w:color="auto"/>
              <w:bottom w:val="dotted" w:sz="4" w:space="0" w:color="auto"/>
            </w:tcBorders>
          </w:tcPr>
          <w:p w:rsidR="00950C7D" w:rsidRPr="00DE3034" w:rsidRDefault="00950C7D" w:rsidP="007A4FA9">
            <w:pPr>
              <w:rPr>
                <w:lang w:eastAsia="pl-PL"/>
              </w:rPr>
            </w:pPr>
            <w:r w:rsidRPr="00DE3034">
              <w:rPr>
                <w:lang w:eastAsia="pl-PL"/>
              </w:rPr>
              <w:t>cena jednostkowa sprzedaży energii w strefie całodobowej</w:t>
            </w:r>
          </w:p>
        </w:tc>
        <w:tc>
          <w:tcPr>
            <w:tcW w:w="854" w:type="dxa"/>
            <w:gridSpan w:val="2"/>
            <w:tcBorders>
              <w:top w:val="dotted" w:sz="4" w:space="0" w:color="auto"/>
              <w:bottom w:val="dotted" w:sz="4" w:space="0" w:color="auto"/>
            </w:tcBorders>
            <w:vAlign w:val="center"/>
          </w:tcPr>
          <w:p w:rsidR="00950C7D" w:rsidRPr="00DE3034" w:rsidRDefault="00950C7D" w:rsidP="007A4FA9">
            <w:pPr>
              <w:rPr>
                <w:lang w:eastAsia="pl-PL"/>
              </w:rPr>
            </w:pPr>
            <w:r w:rsidRPr="00DE3034">
              <w:rPr>
                <w:lang w:eastAsia="pl-PL"/>
              </w:rPr>
              <w:t>zł/kWh</w:t>
            </w:r>
          </w:p>
        </w:tc>
        <w:tc>
          <w:tcPr>
            <w:tcW w:w="1439" w:type="dxa"/>
            <w:gridSpan w:val="2"/>
            <w:tcBorders>
              <w:top w:val="dotted" w:sz="4" w:space="0" w:color="auto"/>
              <w:bottom w:val="dotted" w:sz="4" w:space="0" w:color="auto"/>
            </w:tcBorders>
          </w:tcPr>
          <w:p w:rsidR="00950C7D" w:rsidRPr="00DE3034" w:rsidRDefault="00950C7D" w:rsidP="007A4FA9">
            <w:pPr>
              <w:rPr>
                <w:lang w:eastAsia="pl-PL"/>
              </w:rPr>
            </w:pPr>
          </w:p>
        </w:tc>
        <w:tc>
          <w:tcPr>
            <w:tcW w:w="1442" w:type="dxa"/>
            <w:gridSpan w:val="2"/>
            <w:tcBorders>
              <w:top w:val="dotted" w:sz="4" w:space="0" w:color="auto"/>
              <w:bottom w:val="dotted" w:sz="4" w:space="0" w:color="auto"/>
            </w:tcBorders>
          </w:tcPr>
          <w:p w:rsidR="00950C7D" w:rsidRPr="00DE3034" w:rsidRDefault="00950C7D" w:rsidP="007A4FA9">
            <w:pPr>
              <w:rPr>
                <w:lang w:eastAsia="pl-PL"/>
              </w:rPr>
            </w:pPr>
          </w:p>
        </w:tc>
      </w:tr>
      <w:tr w:rsidR="00950C7D" w:rsidRPr="00DE3034" w:rsidTr="00CB414B">
        <w:tc>
          <w:tcPr>
            <w:tcW w:w="5337" w:type="dxa"/>
            <w:tcBorders>
              <w:top w:val="dotted" w:sz="4" w:space="0" w:color="auto"/>
            </w:tcBorders>
          </w:tcPr>
          <w:p w:rsidR="00950C7D" w:rsidRPr="00DE3034" w:rsidRDefault="00950C7D" w:rsidP="007A4FA9">
            <w:pPr>
              <w:rPr>
                <w:lang w:eastAsia="pl-PL"/>
              </w:rPr>
            </w:pPr>
            <w:r w:rsidRPr="00DE3034">
              <w:rPr>
                <w:lang w:eastAsia="pl-PL"/>
              </w:rPr>
              <w:t>miesięczna opłata handlowa</w:t>
            </w:r>
          </w:p>
        </w:tc>
        <w:tc>
          <w:tcPr>
            <w:tcW w:w="854" w:type="dxa"/>
            <w:gridSpan w:val="2"/>
            <w:tcBorders>
              <w:top w:val="dotted" w:sz="4" w:space="0" w:color="auto"/>
            </w:tcBorders>
            <w:vAlign w:val="center"/>
          </w:tcPr>
          <w:p w:rsidR="00950C7D" w:rsidRPr="00DE3034" w:rsidRDefault="00950C7D" w:rsidP="007A4FA9">
            <w:pPr>
              <w:rPr>
                <w:lang w:eastAsia="pl-PL"/>
              </w:rPr>
            </w:pPr>
            <w:r w:rsidRPr="00DE3034">
              <w:rPr>
                <w:lang w:eastAsia="pl-PL"/>
              </w:rPr>
              <w:t>zł/m-c</w:t>
            </w:r>
          </w:p>
        </w:tc>
        <w:tc>
          <w:tcPr>
            <w:tcW w:w="1439" w:type="dxa"/>
            <w:gridSpan w:val="2"/>
            <w:tcBorders>
              <w:top w:val="dotted" w:sz="4" w:space="0" w:color="auto"/>
            </w:tcBorders>
          </w:tcPr>
          <w:p w:rsidR="00950C7D" w:rsidRPr="00DE3034" w:rsidRDefault="00950C7D" w:rsidP="007A4FA9">
            <w:pPr>
              <w:rPr>
                <w:lang w:eastAsia="pl-PL"/>
              </w:rPr>
            </w:pPr>
          </w:p>
        </w:tc>
        <w:tc>
          <w:tcPr>
            <w:tcW w:w="1442" w:type="dxa"/>
            <w:gridSpan w:val="2"/>
            <w:tcBorders>
              <w:top w:val="dotted" w:sz="4" w:space="0" w:color="auto"/>
            </w:tcBorders>
          </w:tcPr>
          <w:p w:rsidR="00950C7D" w:rsidRPr="00DE3034" w:rsidRDefault="00950C7D" w:rsidP="007A4FA9">
            <w:pPr>
              <w:rPr>
                <w:lang w:eastAsia="pl-PL"/>
              </w:rPr>
            </w:pPr>
          </w:p>
        </w:tc>
      </w:tr>
      <w:tr w:rsidR="00950C7D" w:rsidRPr="00DE3034">
        <w:tc>
          <w:tcPr>
            <w:tcW w:w="9072" w:type="dxa"/>
            <w:gridSpan w:val="7"/>
            <w:tcBorders>
              <w:bottom w:val="dotted" w:sz="4" w:space="0" w:color="auto"/>
            </w:tcBorders>
            <w:vAlign w:val="center"/>
          </w:tcPr>
          <w:p w:rsidR="00950C7D" w:rsidRPr="00DE3034" w:rsidRDefault="00950C7D" w:rsidP="0006343E">
            <w:pPr>
              <w:numPr>
                <w:ilvl w:val="2"/>
                <w:numId w:val="13"/>
              </w:numPr>
              <w:tabs>
                <w:tab w:val="num" w:pos="601"/>
              </w:tabs>
              <w:rPr>
                <w:lang w:eastAsia="pl-PL"/>
              </w:rPr>
            </w:pPr>
            <w:r w:rsidRPr="00DE3034">
              <w:rPr>
                <w:b/>
                <w:bCs/>
                <w:lang w:eastAsia="pl-PL"/>
              </w:rPr>
              <w:t>Grupa taryfowa O12</w:t>
            </w:r>
          </w:p>
        </w:tc>
      </w:tr>
      <w:tr w:rsidR="00950C7D" w:rsidRPr="00DE3034" w:rsidTr="00CB414B">
        <w:tc>
          <w:tcPr>
            <w:tcW w:w="5349" w:type="dxa"/>
            <w:gridSpan w:val="2"/>
            <w:tcBorders>
              <w:top w:val="dotted" w:sz="4" w:space="0" w:color="auto"/>
              <w:bottom w:val="dotted" w:sz="4" w:space="0" w:color="auto"/>
            </w:tcBorders>
          </w:tcPr>
          <w:p w:rsidR="00950C7D" w:rsidRPr="00DE3034" w:rsidRDefault="00950C7D" w:rsidP="007A4FA9">
            <w:pPr>
              <w:rPr>
                <w:lang w:eastAsia="pl-PL"/>
              </w:rPr>
            </w:pPr>
            <w:r w:rsidRPr="00DE3034">
              <w:rPr>
                <w:lang w:eastAsia="pl-PL"/>
              </w:rPr>
              <w:t>cena jednostkowa sprzedaży energii w strefie „dzień”</w:t>
            </w:r>
          </w:p>
        </w:tc>
        <w:tc>
          <w:tcPr>
            <w:tcW w:w="854" w:type="dxa"/>
            <w:gridSpan w:val="2"/>
            <w:tcBorders>
              <w:top w:val="dotted" w:sz="4" w:space="0" w:color="auto"/>
              <w:bottom w:val="dotted" w:sz="4" w:space="0" w:color="auto"/>
            </w:tcBorders>
            <w:vAlign w:val="center"/>
          </w:tcPr>
          <w:p w:rsidR="00950C7D" w:rsidRPr="00DE3034" w:rsidRDefault="00950C7D" w:rsidP="007A4FA9">
            <w:pPr>
              <w:rPr>
                <w:lang w:eastAsia="pl-PL"/>
              </w:rPr>
            </w:pPr>
            <w:r w:rsidRPr="00DE3034">
              <w:rPr>
                <w:lang w:eastAsia="pl-PL"/>
              </w:rPr>
              <w:t>zł/kWh</w:t>
            </w:r>
          </w:p>
        </w:tc>
        <w:tc>
          <w:tcPr>
            <w:tcW w:w="1434" w:type="dxa"/>
            <w:gridSpan w:val="2"/>
            <w:tcBorders>
              <w:top w:val="dotted" w:sz="4" w:space="0" w:color="auto"/>
              <w:bottom w:val="dotted" w:sz="4" w:space="0" w:color="auto"/>
            </w:tcBorders>
          </w:tcPr>
          <w:p w:rsidR="00950C7D" w:rsidRPr="00DE3034" w:rsidRDefault="00950C7D" w:rsidP="007A4FA9">
            <w:pPr>
              <w:rPr>
                <w:lang w:eastAsia="pl-PL"/>
              </w:rPr>
            </w:pPr>
          </w:p>
        </w:tc>
        <w:tc>
          <w:tcPr>
            <w:tcW w:w="1435" w:type="dxa"/>
            <w:tcBorders>
              <w:top w:val="dotted" w:sz="4" w:space="0" w:color="auto"/>
              <w:bottom w:val="dotted" w:sz="4" w:space="0" w:color="auto"/>
            </w:tcBorders>
          </w:tcPr>
          <w:p w:rsidR="00950C7D" w:rsidRPr="00DE3034" w:rsidRDefault="00950C7D" w:rsidP="007A4FA9">
            <w:pPr>
              <w:rPr>
                <w:lang w:eastAsia="pl-PL"/>
              </w:rPr>
            </w:pPr>
          </w:p>
        </w:tc>
      </w:tr>
      <w:tr w:rsidR="00950C7D" w:rsidRPr="00DE3034" w:rsidTr="00CB414B">
        <w:tc>
          <w:tcPr>
            <w:tcW w:w="5349" w:type="dxa"/>
            <w:gridSpan w:val="2"/>
            <w:tcBorders>
              <w:top w:val="dotted" w:sz="4" w:space="0" w:color="auto"/>
              <w:bottom w:val="dotted" w:sz="4" w:space="0" w:color="auto"/>
            </w:tcBorders>
          </w:tcPr>
          <w:p w:rsidR="00950C7D" w:rsidRPr="00DE3034" w:rsidRDefault="00950C7D" w:rsidP="007A4FA9">
            <w:pPr>
              <w:rPr>
                <w:lang w:eastAsia="pl-PL"/>
              </w:rPr>
            </w:pPr>
            <w:r w:rsidRPr="00DE3034">
              <w:rPr>
                <w:lang w:eastAsia="pl-PL"/>
              </w:rPr>
              <w:t>cena jednostkowa sprzedaży energii w strefie „noc”</w:t>
            </w:r>
          </w:p>
        </w:tc>
        <w:tc>
          <w:tcPr>
            <w:tcW w:w="854" w:type="dxa"/>
            <w:gridSpan w:val="2"/>
            <w:tcBorders>
              <w:top w:val="dotted" w:sz="4" w:space="0" w:color="auto"/>
              <w:bottom w:val="dotted" w:sz="4" w:space="0" w:color="auto"/>
            </w:tcBorders>
            <w:vAlign w:val="center"/>
          </w:tcPr>
          <w:p w:rsidR="00950C7D" w:rsidRPr="00DE3034" w:rsidRDefault="00950C7D" w:rsidP="007A4FA9">
            <w:pPr>
              <w:rPr>
                <w:lang w:eastAsia="pl-PL"/>
              </w:rPr>
            </w:pPr>
            <w:r w:rsidRPr="00DE3034">
              <w:rPr>
                <w:lang w:eastAsia="pl-PL"/>
              </w:rPr>
              <w:t>zł/kWh</w:t>
            </w:r>
          </w:p>
        </w:tc>
        <w:tc>
          <w:tcPr>
            <w:tcW w:w="1434" w:type="dxa"/>
            <w:gridSpan w:val="2"/>
            <w:tcBorders>
              <w:top w:val="dotted" w:sz="4" w:space="0" w:color="auto"/>
              <w:bottom w:val="dotted" w:sz="4" w:space="0" w:color="auto"/>
            </w:tcBorders>
          </w:tcPr>
          <w:p w:rsidR="00950C7D" w:rsidRPr="00DE3034" w:rsidRDefault="00950C7D" w:rsidP="007A4FA9">
            <w:pPr>
              <w:rPr>
                <w:lang w:eastAsia="pl-PL"/>
              </w:rPr>
            </w:pPr>
          </w:p>
        </w:tc>
        <w:tc>
          <w:tcPr>
            <w:tcW w:w="1435" w:type="dxa"/>
            <w:tcBorders>
              <w:top w:val="dotted" w:sz="4" w:space="0" w:color="auto"/>
              <w:bottom w:val="dotted" w:sz="4" w:space="0" w:color="auto"/>
            </w:tcBorders>
          </w:tcPr>
          <w:p w:rsidR="00950C7D" w:rsidRPr="00DE3034" w:rsidRDefault="00950C7D" w:rsidP="007A4FA9">
            <w:pPr>
              <w:rPr>
                <w:lang w:eastAsia="pl-PL"/>
              </w:rPr>
            </w:pPr>
          </w:p>
        </w:tc>
      </w:tr>
      <w:tr w:rsidR="00950C7D" w:rsidRPr="00DE3034" w:rsidTr="00CB414B">
        <w:tc>
          <w:tcPr>
            <w:tcW w:w="5349" w:type="dxa"/>
            <w:gridSpan w:val="2"/>
            <w:tcBorders>
              <w:top w:val="dotted" w:sz="4" w:space="0" w:color="auto"/>
            </w:tcBorders>
          </w:tcPr>
          <w:p w:rsidR="00950C7D" w:rsidRPr="00DE3034" w:rsidRDefault="00950C7D" w:rsidP="007A4FA9">
            <w:pPr>
              <w:rPr>
                <w:lang w:eastAsia="pl-PL"/>
              </w:rPr>
            </w:pPr>
            <w:r w:rsidRPr="00DE3034">
              <w:rPr>
                <w:lang w:eastAsia="pl-PL"/>
              </w:rPr>
              <w:t>miesięczna opłata handlowa</w:t>
            </w:r>
          </w:p>
        </w:tc>
        <w:tc>
          <w:tcPr>
            <w:tcW w:w="854" w:type="dxa"/>
            <w:gridSpan w:val="2"/>
            <w:tcBorders>
              <w:top w:val="dotted" w:sz="4" w:space="0" w:color="auto"/>
            </w:tcBorders>
            <w:vAlign w:val="center"/>
          </w:tcPr>
          <w:p w:rsidR="00950C7D" w:rsidRPr="00DE3034" w:rsidRDefault="00950C7D" w:rsidP="007A4FA9">
            <w:pPr>
              <w:rPr>
                <w:lang w:eastAsia="pl-PL"/>
              </w:rPr>
            </w:pPr>
            <w:r w:rsidRPr="00DE3034">
              <w:rPr>
                <w:lang w:eastAsia="pl-PL"/>
              </w:rPr>
              <w:t>zł/m-c</w:t>
            </w:r>
          </w:p>
        </w:tc>
        <w:tc>
          <w:tcPr>
            <w:tcW w:w="1434" w:type="dxa"/>
            <w:gridSpan w:val="2"/>
            <w:tcBorders>
              <w:top w:val="dotted" w:sz="4" w:space="0" w:color="auto"/>
            </w:tcBorders>
          </w:tcPr>
          <w:p w:rsidR="00950C7D" w:rsidRPr="00DE3034" w:rsidRDefault="00950C7D" w:rsidP="007A4FA9">
            <w:pPr>
              <w:rPr>
                <w:lang w:eastAsia="pl-PL"/>
              </w:rPr>
            </w:pPr>
          </w:p>
        </w:tc>
        <w:tc>
          <w:tcPr>
            <w:tcW w:w="1435" w:type="dxa"/>
            <w:tcBorders>
              <w:top w:val="dotted" w:sz="4" w:space="0" w:color="auto"/>
            </w:tcBorders>
          </w:tcPr>
          <w:p w:rsidR="00950C7D" w:rsidRPr="00DE3034" w:rsidRDefault="00950C7D" w:rsidP="007A4FA9">
            <w:pPr>
              <w:rPr>
                <w:lang w:eastAsia="pl-PL"/>
              </w:rPr>
            </w:pPr>
          </w:p>
        </w:tc>
      </w:tr>
    </w:tbl>
    <w:p w:rsidR="00950C7D" w:rsidRPr="007A4FA9" w:rsidRDefault="00950C7D" w:rsidP="00B73BE7">
      <w:pPr>
        <w:numPr>
          <w:ilvl w:val="0"/>
          <w:numId w:val="15"/>
        </w:numPr>
      </w:pPr>
      <w:r w:rsidRPr="007A4FA9">
        <w:t>Ceny określone w ust. 1 nie podlegają zmianie przez cały okres realizacji Umowy Generalnej, poza przypadkami ustawowej zmiany stawki podatku VAT lub akcyzowego.</w:t>
      </w:r>
    </w:p>
    <w:p w:rsidR="00950C7D" w:rsidRPr="007A4FA9" w:rsidRDefault="00950C7D" w:rsidP="00B73BE7">
      <w:pPr>
        <w:numPr>
          <w:ilvl w:val="0"/>
          <w:numId w:val="15"/>
        </w:numPr>
      </w:pPr>
      <w:r w:rsidRPr="007A4FA9">
        <w:t>Ryzyko zmiany wszelkich obciążeń publiczno-prawnych ponosi Sprzedawca, poza ryzykiem zmiany podatku VAT i podatku akcyzowego, które ponoszą Kupujący.</w:t>
      </w:r>
    </w:p>
    <w:p w:rsidR="00950C7D" w:rsidRPr="007A4FA9" w:rsidRDefault="00950C7D" w:rsidP="00B73BE7">
      <w:pPr>
        <w:numPr>
          <w:ilvl w:val="0"/>
          <w:numId w:val="15"/>
        </w:numPr>
      </w:pPr>
      <w:r w:rsidRPr="007A4FA9">
        <w:t>Sprzedawcy przysługuje wynagrodzenie z tytułu sprzedaży energii elektrycznej do danego PPE obliczone następujących wzorem:</w:t>
      </w:r>
    </w:p>
    <w:p w:rsidR="00950C7D" w:rsidRPr="007A4FA9" w:rsidRDefault="00950C7D" w:rsidP="007A4FA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34.5pt">
            <v:imagedata r:id="rId7" o:title="" chromakey="white"/>
          </v:shape>
        </w:pict>
      </w:r>
    </w:p>
    <w:p w:rsidR="00950C7D" w:rsidRPr="007A4FA9" w:rsidRDefault="00950C7D" w:rsidP="007A4FA9">
      <w:r w:rsidRPr="007A4FA9">
        <w:t>gdzie: D</w:t>
      </w:r>
      <w:r w:rsidRPr="007A4FA9">
        <w:rPr>
          <w:vertAlign w:val="subscript"/>
        </w:rPr>
        <w:t>i</w:t>
      </w:r>
      <w:r w:rsidRPr="007A4FA9">
        <w:t> – cena jednostkowa sprzedaży energii dla danej strefy danej grupy taryfowej;</w:t>
      </w:r>
    </w:p>
    <w:p w:rsidR="00950C7D" w:rsidRPr="007A4FA9" w:rsidRDefault="00950C7D" w:rsidP="007A4FA9">
      <w:r w:rsidRPr="007A4FA9">
        <w:t>E</w:t>
      </w:r>
      <w:r w:rsidRPr="007A4FA9">
        <w:rPr>
          <w:vertAlign w:val="subscript"/>
        </w:rPr>
        <w:t>i</w:t>
      </w:r>
      <w:r w:rsidRPr="007A4FA9">
        <w:t> – ilość faktycznie zużytej energii el. dla danej strefy czasowej, ustalona na podstawie wskazań urządzeń pomiarowych;</w:t>
      </w:r>
    </w:p>
    <w:p w:rsidR="00950C7D" w:rsidRPr="007A4FA9" w:rsidRDefault="00950C7D" w:rsidP="007A4FA9">
      <w:r w:rsidRPr="007A4FA9">
        <w:t>m  – ilość stref w danej taryfie;</w:t>
      </w:r>
    </w:p>
    <w:p w:rsidR="00950C7D" w:rsidRPr="007A4FA9" w:rsidRDefault="00950C7D" w:rsidP="007A4FA9">
      <w:r w:rsidRPr="007A4FA9">
        <w:t>n  – okres rozliczeniowy – ilość miesięcy;</w:t>
      </w:r>
    </w:p>
    <w:p w:rsidR="00950C7D" w:rsidRPr="007A4FA9" w:rsidRDefault="00950C7D" w:rsidP="007A4FA9">
      <w:r w:rsidRPr="007A4FA9">
        <w:t>A  – miesięczna opłata handlowa dla danej grupy taryfowej.</w:t>
      </w:r>
    </w:p>
    <w:p w:rsidR="00950C7D" w:rsidRPr="007A4FA9" w:rsidRDefault="00950C7D" w:rsidP="0006343E">
      <w:pPr>
        <w:numPr>
          <w:ilvl w:val="0"/>
          <w:numId w:val="13"/>
        </w:numPr>
        <w:tabs>
          <w:tab w:val="clear" w:pos="1080"/>
          <w:tab w:val="num" w:pos="0"/>
          <w:tab w:val="num" w:pos="709"/>
        </w:tabs>
      </w:pPr>
      <w:r w:rsidRPr="007A4FA9">
        <w:t>[</w:t>
      </w:r>
      <w:r w:rsidRPr="007A4FA9">
        <w:rPr>
          <w:i/>
          <w:iCs/>
        </w:rPr>
        <w:t>Rozliczenie i zasady płatności</w:t>
      </w:r>
      <w:r w:rsidRPr="007A4FA9">
        <w:t>]</w:t>
      </w:r>
    </w:p>
    <w:p w:rsidR="00950C7D" w:rsidRPr="007A4FA9" w:rsidRDefault="00950C7D" w:rsidP="00B73BE7">
      <w:pPr>
        <w:numPr>
          <w:ilvl w:val="0"/>
          <w:numId w:val="29"/>
        </w:numPr>
      </w:pPr>
      <w:r>
        <w:t>Płatnicy i adresaci faktur będą określeni w Umowach Szczegółowych</w:t>
      </w:r>
      <w:r w:rsidRPr="007A4FA9">
        <w:t>.</w:t>
      </w:r>
    </w:p>
    <w:p w:rsidR="00950C7D" w:rsidRPr="007A4FA9" w:rsidRDefault="00950C7D" w:rsidP="00B73BE7">
      <w:pPr>
        <w:numPr>
          <w:ilvl w:val="0"/>
          <w:numId w:val="29"/>
        </w:numPr>
      </w:pPr>
      <w:r w:rsidRPr="007A4FA9">
        <w:t>Rozliczenia za pobraną energię elektryczną odbywać się będą w okresach rozliczeniowych zgodnych z umowami o świadczenie usług dystrybucji, które Kupujący zawarli z lokalnym OSD, przy czym jeżeli okres rozliczeniowy jest dłuższy niż jeden miesiąc Sprzedawca może rozliczać się w miesięcznych okresach rozliczeniowych na podstawie odpowiednio: prognozowanego zużycia energii elektrycznej oraz udostępnionych przez OSD danych pomiarowych dotyczących zużycia energii elektrycznej (w miesiącu rozliczeniowym).</w:t>
      </w:r>
    </w:p>
    <w:p w:rsidR="00950C7D" w:rsidRPr="007A4FA9" w:rsidRDefault="00950C7D" w:rsidP="00B73BE7">
      <w:pPr>
        <w:numPr>
          <w:ilvl w:val="0"/>
          <w:numId w:val="29"/>
        </w:numPr>
      </w:pPr>
      <w:r w:rsidRPr="007A4FA9">
        <w:t>Prognozowanie zużycia energii elektrycznej będzie ustalane w oparciu o średnią wartość dobowego zużycia energii elektrycznej w ostatnim okresie rozliczeniowym, a w przypadku braku danych o tym zużyciu, na podstawie planowanego (szacowanego) zużycia energii elektrycznej, wskazanego w SIWZ.</w:t>
      </w:r>
    </w:p>
    <w:p w:rsidR="00950C7D" w:rsidRPr="007A4FA9" w:rsidRDefault="00950C7D" w:rsidP="00B73BE7">
      <w:pPr>
        <w:numPr>
          <w:ilvl w:val="0"/>
          <w:numId w:val="29"/>
        </w:numPr>
      </w:pPr>
      <w:r w:rsidRPr="007A4FA9">
        <w:t>Sprzedawca wystawi fakturę, za energię elektryczną zużytą przez danego Kupującego, po zakończeniu okresu rozliczeniowego, na podstawie danych pomiarowych, otrzymanych od OSD lub prognozowanego zużycia energii elektrycznej, zgodnie z zapisami ust. 2.</w:t>
      </w:r>
    </w:p>
    <w:p w:rsidR="00950C7D" w:rsidRPr="007A4FA9" w:rsidRDefault="00950C7D" w:rsidP="00B73BE7">
      <w:pPr>
        <w:numPr>
          <w:ilvl w:val="0"/>
          <w:numId w:val="29"/>
        </w:numPr>
      </w:pPr>
      <w:r w:rsidRPr="007A4FA9">
        <w:t>Należność Sprzedawcy będzie regulowana przez danego Kupującego w formie polecenia przelewu na rachunek bankowy wskazany na fakturze lub fakturze korygującej, w terminie do 1</w:t>
      </w:r>
      <w:r>
        <w:t>4</w:t>
      </w:r>
      <w:r w:rsidRPr="007A4FA9">
        <w:t xml:space="preserve"> dni licząc od dnia wystawienia faktury, o ile faktura zostanie dostarczona do siedziby Kupującego najpóźniej piątego dnia kalendarzowego po wystawieniu. Jeżeli faktura zostanie dostarczona do siedziby Zamawiającego później niż piątego dnia, licząc od dnia wystawienia, Kupujący dokona płatności najpóźniej czternastego dnia, licząc od dnia w którym faktura została dostarczona do siedziby Kupującego.</w:t>
      </w:r>
    </w:p>
    <w:p w:rsidR="00950C7D" w:rsidRPr="007A4FA9" w:rsidRDefault="00950C7D" w:rsidP="00B73BE7">
      <w:pPr>
        <w:numPr>
          <w:ilvl w:val="0"/>
          <w:numId w:val="29"/>
        </w:numPr>
      </w:pPr>
      <w:r w:rsidRPr="007A4FA9">
        <w:t>Za termin dokonania płatności przyjmuje się dzień uznania rachunku bankowego Sprzedawcy.</w:t>
      </w:r>
    </w:p>
    <w:p w:rsidR="00950C7D" w:rsidRPr="007A4FA9" w:rsidRDefault="00950C7D" w:rsidP="00B73BE7">
      <w:pPr>
        <w:numPr>
          <w:ilvl w:val="0"/>
          <w:numId w:val="29"/>
        </w:numPr>
      </w:pPr>
      <w:r w:rsidRPr="007A4FA9">
        <w:t>Całkowite ryzyko związane ze wskazaniem na fakturze niewłaściwego rachunku bankowego ponosi Sprzedawca. W szczególności Kupujący nie ponoszą odpowiedzialności za ewentualne skutki dokonania wpłat na błędny rachunek wskazany na fakturze.</w:t>
      </w:r>
    </w:p>
    <w:p w:rsidR="00950C7D" w:rsidRPr="007A4FA9" w:rsidRDefault="00950C7D" w:rsidP="00B73BE7">
      <w:pPr>
        <w:numPr>
          <w:ilvl w:val="0"/>
          <w:numId w:val="29"/>
        </w:numPr>
      </w:pPr>
      <w:r w:rsidRPr="007A4FA9">
        <w:t>W przypadku stwierdzenia błędów w pomiarze lub odczycie wskazań układów pomiarowo-rozliczeniowych, które spowodowały zaniżenie lub zawyżenie ilości faktycznie pobranej energii elektrycznej, Kupujący ureguluje należności za energię elektryczną na podstawie:</w:t>
      </w:r>
    </w:p>
    <w:p w:rsidR="00950C7D" w:rsidRPr="007A4FA9" w:rsidRDefault="00950C7D" w:rsidP="00B73BE7">
      <w:pPr>
        <w:numPr>
          <w:ilvl w:val="0"/>
          <w:numId w:val="19"/>
        </w:numPr>
        <w:tabs>
          <w:tab w:val="num" w:pos="993"/>
        </w:tabs>
      </w:pPr>
      <w:r w:rsidRPr="007A4FA9">
        <w:t>średniego dobowego zużycia energii elektrycznej, obliczanego na podstawie zużycia energii elektrycznej prawidłowo wskazanego przez układ pomiarowo-rozliczeniowy w poprzednim okresie rozliczeniowym, pomnożonego przez liczbę dni okresu, którego dotyczy korekta faktury,</w:t>
      </w:r>
    </w:p>
    <w:p w:rsidR="00950C7D" w:rsidRPr="007A4FA9" w:rsidRDefault="00950C7D" w:rsidP="00B73BE7">
      <w:pPr>
        <w:numPr>
          <w:ilvl w:val="0"/>
          <w:numId w:val="19"/>
        </w:numPr>
        <w:tabs>
          <w:tab w:val="num" w:pos="993"/>
        </w:tabs>
      </w:pPr>
      <w:r w:rsidRPr="007A4FA9">
        <w:t>uwzględniając w wielkości korekty sezonowość poboru energii elektrycznej oraz inne udokumentowane okoliczności mające wpływ na wielkość poboru tej energii.</w:t>
      </w:r>
    </w:p>
    <w:p w:rsidR="00950C7D" w:rsidRPr="007A4FA9" w:rsidRDefault="00950C7D" w:rsidP="00B73BE7">
      <w:pPr>
        <w:numPr>
          <w:ilvl w:val="0"/>
          <w:numId w:val="29"/>
        </w:numPr>
      </w:pPr>
      <w:r w:rsidRPr="007A4FA9">
        <w:t>Jeżeli nie można ustalić średniego dobowego zużycia energii elektrycznej na podstawie poprzedniego okresu rozliczeniowego, podstawą wyliczenia wielkości korekty jest wskazanie układu pomiarowo-rozliczeniowego z następnego okresu rozliczeniowego.</w:t>
      </w:r>
    </w:p>
    <w:p w:rsidR="00950C7D" w:rsidRPr="007A4FA9" w:rsidRDefault="00950C7D" w:rsidP="00B73BE7">
      <w:pPr>
        <w:numPr>
          <w:ilvl w:val="0"/>
          <w:numId w:val="29"/>
        </w:numPr>
      </w:pPr>
      <w:r w:rsidRPr="007A4FA9">
        <w:t>Jeżeli błędy wskazane w ust. 8 spowodowały zawyżenie lub zaniżenie należności za dostarczoną energię elektryczną Sprzedawca obowiązany jest dokonać korekty uprzednio wystawionych faktur.</w:t>
      </w:r>
    </w:p>
    <w:p w:rsidR="00950C7D" w:rsidRPr="007A4FA9" w:rsidRDefault="00950C7D" w:rsidP="00B73BE7">
      <w:pPr>
        <w:numPr>
          <w:ilvl w:val="0"/>
          <w:numId w:val="29"/>
        </w:numPr>
      </w:pPr>
      <w:r w:rsidRPr="007A4FA9">
        <w:t>W przypadku uzasadnionych wątpliwości, co do prawidłowości wystawionej faktury Kupujący może złożyć pisemną reklamację.</w:t>
      </w:r>
    </w:p>
    <w:p w:rsidR="00950C7D" w:rsidRPr="007A4FA9" w:rsidRDefault="00950C7D" w:rsidP="00B73BE7">
      <w:pPr>
        <w:numPr>
          <w:ilvl w:val="0"/>
          <w:numId w:val="29"/>
        </w:numPr>
      </w:pPr>
      <w:r w:rsidRPr="007A4FA9">
        <w:t>Wniesienie przez Kupującego reklamacji do Sprzedawcy nie zwalnia go z obowiązku terminowej zapłaty należności w wysokości określonej w fakturze chyba, że wykazane zużycie rażąco odbiega od zużycia przewidywanego (zużycie przekracza, co najmniej dwukrotnie średnie zużycie za analogiczny okres w roku poprzednim). W takim przypadku termin płatności faktury ulega zawieszeniu do czasu rozpatrzenia reklamacji przez Sprzedawcę.</w:t>
      </w:r>
    </w:p>
    <w:p w:rsidR="00950C7D" w:rsidRPr="007A4FA9" w:rsidRDefault="00950C7D" w:rsidP="00B73BE7">
      <w:pPr>
        <w:numPr>
          <w:ilvl w:val="0"/>
          <w:numId w:val="29"/>
        </w:numPr>
      </w:pPr>
      <w:r w:rsidRPr="007A4FA9">
        <w:t>W razie opóźnienia w zapłacie należności za sprzedaż energii elektrycznej wynikających z niniejszej Umowy Generalnej, Kupujący zobowiązany będzie do zapłaty odsetek ustawowych.</w:t>
      </w:r>
    </w:p>
    <w:p w:rsidR="00950C7D" w:rsidRPr="007A4FA9" w:rsidRDefault="00950C7D" w:rsidP="00B73BE7">
      <w:pPr>
        <w:numPr>
          <w:ilvl w:val="0"/>
          <w:numId w:val="29"/>
        </w:numPr>
      </w:pPr>
      <w:r w:rsidRPr="007A4FA9">
        <w:t>Kupujący nie dopuszcza przeniesienia wierzytelności przez Sprzedawcę na osobę trzecią bez pisemnej ich zgody.</w:t>
      </w:r>
    </w:p>
    <w:p w:rsidR="00950C7D" w:rsidRPr="007A4FA9" w:rsidRDefault="00950C7D" w:rsidP="0006343E">
      <w:pPr>
        <w:numPr>
          <w:ilvl w:val="0"/>
          <w:numId w:val="13"/>
        </w:numPr>
        <w:tabs>
          <w:tab w:val="clear" w:pos="1080"/>
          <w:tab w:val="num" w:pos="0"/>
          <w:tab w:val="num" w:pos="709"/>
        </w:tabs>
      </w:pPr>
      <w:r w:rsidRPr="007A4FA9">
        <w:t>[</w:t>
      </w:r>
      <w:r w:rsidRPr="007A4FA9">
        <w:rPr>
          <w:i/>
          <w:iCs/>
        </w:rPr>
        <w:t>Prawa i obowiązki Stron Umowy</w:t>
      </w:r>
      <w:r w:rsidRPr="007A4FA9">
        <w:t>]</w:t>
      </w:r>
    </w:p>
    <w:p w:rsidR="00950C7D" w:rsidRPr="007A4FA9" w:rsidRDefault="00950C7D" w:rsidP="00B73BE7">
      <w:pPr>
        <w:numPr>
          <w:ilvl w:val="0"/>
          <w:numId w:val="31"/>
        </w:numPr>
      </w:pPr>
      <w:r w:rsidRPr="007A4FA9">
        <w:t>Sprzedawca zobowiązuje się zapewnić Kupującym standardy jakościowe obsługi zgodne z obowiązującymi przepisami Prawa energetycznego.</w:t>
      </w:r>
    </w:p>
    <w:p w:rsidR="00950C7D" w:rsidRPr="007A4FA9" w:rsidRDefault="00950C7D" w:rsidP="00B73BE7">
      <w:pPr>
        <w:numPr>
          <w:ilvl w:val="0"/>
          <w:numId w:val="31"/>
        </w:numPr>
      </w:pPr>
      <w:r w:rsidRPr="007A4FA9">
        <w:t>Sprzedawca nie gwarantuje ciągłości sprzedaży energii elektrycznej oraz nie ponosi odpowiedzialności za niedostarczenie energii elektrycznej do PPE Kupujących w przypadku klęsk żywiołowych, awarii w systemie oraz awarii sieciowych, jak również z powodu wyłączeń dokonywanych przez OSD.</w:t>
      </w:r>
    </w:p>
    <w:p w:rsidR="00950C7D" w:rsidRPr="007A4FA9" w:rsidRDefault="00950C7D" w:rsidP="00B73BE7">
      <w:pPr>
        <w:numPr>
          <w:ilvl w:val="0"/>
          <w:numId w:val="31"/>
        </w:numPr>
      </w:pPr>
      <w:r w:rsidRPr="007A4FA9">
        <w:t>Szczegółowe zasady dotyczące niedotrzymania ciągłości dostaw energii elektrycznej regulowane są w odpowiednich umowach o świadczenie usług dystrybucji energii elektrycznej.</w:t>
      </w:r>
    </w:p>
    <w:p w:rsidR="00950C7D" w:rsidRPr="007A4FA9" w:rsidRDefault="00950C7D" w:rsidP="00B73BE7">
      <w:pPr>
        <w:numPr>
          <w:ilvl w:val="0"/>
          <w:numId w:val="31"/>
        </w:numPr>
      </w:pPr>
      <w:r w:rsidRPr="007A4FA9">
        <w:t>W przypadku niedotrzymania standardów jakościowych obsługi, określonych obowiązującymi przepisami Prawa energetycznego, Sprzedawca zobowiązany jest do udzielenia bonifikat w wysokości określonej w Prawie energetycznym.</w:t>
      </w:r>
    </w:p>
    <w:p w:rsidR="00950C7D" w:rsidRPr="007A4FA9" w:rsidRDefault="00950C7D" w:rsidP="00B73BE7">
      <w:pPr>
        <w:numPr>
          <w:ilvl w:val="0"/>
          <w:numId w:val="31"/>
        </w:numPr>
      </w:pPr>
      <w:r w:rsidRPr="007A4FA9">
        <w:t xml:space="preserve">W przypadku wprowadzenia w trybie zgodnym z prawem ograniczeń w dostarczaniu i poborze energii, Sprzedawcy zobowiązani będą do dostosowania dobowego poboru energii do planu ograniczeń, stosownie do komunikatów radiowych lub indywidualnego zawiadomienia. Za ewentualne wynikłe z tego tytułu szkody Sprzedawca nie ponosi odpowiedzialności. </w:t>
      </w:r>
    </w:p>
    <w:p w:rsidR="00950C7D" w:rsidRPr="007A4FA9" w:rsidRDefault="00950C7D" w:rsidP="0006343E">
      <w:pPr>
        <w:numPr>
          <w:ilvl w:val="0"/>
          <w:numId w:val="31"/>
        </w:numPr>
        <w:tabs>
          <w:tab w:val="left" w:pos="567"/>
        </w:tabs>
      </w:pPr>
      <w:r w:rsidRPr="007A4FA9">
        <w:t>Sprzedawca zobowiązany jest do pełnienia funkcji podmiotu odpowiedzialnego za bilansowanie handlowe dla energii elektrycznej sprzedanej w ramach Umowy Generalnej, w tym opracowanie i zgłaszanie grafików handlowych do OSD.</w:t>
      </w:r>
    </w:p>
    <w:p w:rsidR="00950C7D" w:rsidRPr="007A4FA9" w:rsidRDefault="00950C7D" w:rsidP="00B73BE7">
      <w:pPr>
        <w:numPr>
          <w:ilvl w:val="0"/>
          <w:numId w:val="31"/>
        </w:numPr>
      </w:pPr>
      <w:r w:rsidRPr="007A4FA9">
        <w:t>Wynagrodzenie Sprzedawcy za przejęcie odpowiedzialności za bilansowanie handlowe zostało uwzględnione w cenach jednostkowych, określonych w § 5 ust. 1 i Kupujący nie będą ponosić jakichkolwiek innych dodatkowych kosztów z tym związanych.</w:t>
      </w:r>
    </w:p>
    <w:p w:rsidR="00950C7D" w:rsidRPr="007A4FA9" w:rsidRDefault="00950C7D" w:rsidP="00B73BE7">
      <w:pPr>
        <w:numPr>
          <w:ilvl w:val="0"/>
          <w:numId w:val="31"/>
        </w:numPr>
      </w:pPr>
      <w:r w:rsidRPr="007A4FA9">
        <w:t>Sprzedawca zobowiązany jest posiadać przez cały okres obowiązywania niniejszej Umowy Generalnej ważną koncesję na obrót energią elektryczną oraz stosowną umowę dystrybucji z OSD, umożliwiająca sprzedaż energii elektrycznej, do PPE Kupujących.</w:t>
      </w:r>
    </w:p>
    <w:p w:rsidR="00950C7D" w:rsidRPr="007A4FA9" w:rsidRDefault="00950C7D" w:rsidP="00B73BE7">
      <w:pPr>
        <w:numPr>
          <w:ilvl w:val="0"/>
          <w:numId w:val="31"/>
        </w:numPr>
      </w:pPr>
      <w:r w:rsidRPr="007A4FA9">
        <w:t>Sprzedawca jest zobowiązany we własnym zakresie, w granicach i na podstawie warunków IRiESD lokalnego OSD bądź umowy łączącej go z OSD, terminowo pozyskać dane pomiarowe od OSD.</w:t>
      </w:r>
    </w:p>
    <w:p w:rsidR="00950C7D" w:rsidRPr="007A4FA9" w:rsidRDefault="00950C7D" w:rsidP="00B73BE7">
      <w:pPr>
        <w:numPr>
          <w:ilvl w:val="0"/>
          <w:numId w:val="31"/>
        </w:numPr>
      </w:pPr>
      <w:r w:rsidRPr="007A4FA9">
        <w:t>Kupujący zobowiązani są posiadać przez cały okres obowiązywania niniejszej Umowy Generalnej stosowne umowy o świadczenie usług dystrybucji, zawarte z OSD.</w:t>
      </w:r>
    </w:p>
    <w:p w:rsidR="00950C7D" w:rsidRPr="007A4FA9" w:rsidRDefault="00950C7D" w:rsidP="00B73BE7">
      <w:pPr>
        <w:numPr>
          <w:ilvl w:val="0"/>
          <w:numId w:val="31"/>
        </w:numPr>
      </w:pPr>
      <w:r w:rsidRPr="007A4FA9">
        <w:t>Moc umowna (zamówiona), warunki jej zmiany jak również miejsca dostarczenia energii elektrycznej do PPE poszczególnych Kupujących określane są w umowach o świadczenie usług dystrybucji.</w:t>
      </w:r>
    </w:p>
    <w:p w:rsidR="00950C7D" w:rsidRPr="007A4FA9" w:rsidRDefault="00950C7D" w:rsidP="00B73BE7">
      <w:pPr>
        <w:numPr>
          <w:ilvl w:val="0"/>
          <w:numId w:val="31"/>
        </w:numPr>
      </w:pPr>
      <w:r w:rsidRPr="007A4FA9">
        <w:t>Ilość energii elektrycznej odbieranej przez Kupujących będzie zależeć od rzeczywistych potrzeb Kupujących i może nawet znacząco różnić się od ilości szacowanej (być mniejsza lub większa od szacowanej), co nie może być powodem ponoszenia przez którąkolwiek ze Stron jakichkolwiek dodatkowych kosztów, opłat czy wynagrodzenia rekompensacyjnego, poza wynagrodzeniem określonym zgodnie z zapisami § 5.</w:t>
      </w:r>
    </w:p>
    <w:p w:rsidR="00950C7D" w:rsidRPr="007A4FA9" w:rsidRDefault="00950C7D" w:rsidP="00B73BE7">
      <w:pPr>
        <w:numPr>
          <w:ilvl w:val="0"/>
          <w:numId w:val="31"/>
        </w:numPr>
      </w:pPr>
      <w:r w:rsidRPr="007A4FA9">
        <w:t>Kupujący mają prawo do:</w:t>
      </w:r>
    </w:p>
    <w:p w:rsidR="00950C7D" w:rsidRPr="007A4FA9" w:rsidRDefault="00950C7D" w:rsidP="0006343E">
      <w:pPr>
        <w:numPr>
          <w:ilvl w:val="3"/>
          <w:numId w:val="13"/>
        </w:numPr>
        <w:tabs>
          <w:tab w:val="clear" w:pos="1134"/>
          <w:tab w:val="num" w:pos="851"/>
        </w:tabs>
      </w:pPr>
      <w:r w:rsidRPr="007A4FA9">
        <w:t>zmniejszenia liczby punktów poboru energii elektrycznej, wskazanych w Załączniku nr 2 do Umowy Generalnej, w przypadkach: zmian praw własności, praw do administrowania, zmiany sposobu użytkowania albo zamknięcia punktów poboru energii,</w:t>
      </w:r>
    </w:p>
    <w:p w:rsidR="00950C7D" w:rsidRPr="007A4FA9" w:rsidRDefault="00950C7D" w:rsidP="0006343E">
      <w:pPr>
        <w:numPr>
          <w:ilvl w:val="3"/>
          <w:numId w:val="13"/>
        </w:numPr>
        <w:tabs>
          <w:tab w:val="clear" w:pos="1134"/>
          <w:tab w:val="num" w:pos="851"/>
        </w:tabs>
      </w:pPr>
      <w:r w:rsidRPr="007A4FA9">
        <w:t>zmiany mocy umownych, określonych w Załączniku nr 2 do Umowy Generalnej.</w:t>
      </w:r>
    </w:p>
    <w:p w:rsidR="00950C7D" w:rsidRPr="007A4FA9" w:rsidRDefault="00950C7D" w:rsidP="00B73BE7">
      <w:pPr>
        <w:numPr>
          <w:ilvl w:val="0"/>
          <w:numId w:val="31"/>
        </w:numPr>
      </w:pPr>
      <w:r w:rsidRPr="007A4FA9">
        <w:t>Wprowadzenie zmian, o których mowa w ust. 13, nie wymaga zmiany niniejszej Umowy Generalnej, to jest nie mają zastosowania zapisy § 12 ust. 3 Umowy Generalnej. Kupujący zobowiązany jest jedynie do przekazania Sprzedawcy z co najmniej 14 dniowym wyprzedzeniem stosownej informacji.</w:t>
      </w:r>
    </w:p>
    <w:p w:rsidR="00950C7D" w:rsidRPr="007A4FA9" w:rsidRDefault="00950C7D" w:rsidP="00B73BE7">
      <w:pPr>
        <w:numPr>
          <w:ilvl w:val="0"/>
          <w:numId w:val="31"/>
        </w:numPr>
      </w:pPr>
      <w:r w:rsidRPr="007A4FA9">
        <w:t>Energia elektryczna, zakupiona na podstawie Umowy, zużywana będzie wyłącznie na potrzeby Kupujących.</w:t>
      </w:r>
    </w:p>
    <w:p w:rsidR="00950C7D" w:rsidRPr="007A4FA9" w:rsidRDefault="00950C7D" w:rsidP="00B73BE7">
      <w:pPr>
        <w:numPr>
          <w:ilvl w:val="0"/>
          <w:numId w:val="31"/>
        </w:numPr>
      </w:pPr>
      <w:r w:rsidRPr="007A4FA9">
        <w:t>Kupujący zobowiązani są do:</w:t>
      </w:r>
    </w:p>
    <w:p w:rsidR="00950C7D" w:rsidRPr="007A4FA9" w:rsidRDefault="00950C7D" w:rsidP="0006343E">
      <w:pPr>
        <w:numPr>
          <w:ilvl w:val="0"/>
          <w:numId w:val="32"/>
        </w:numPr>
        <w:tabs>
          <w:tab w:val="num" w:pos="993"/>
        </w:tabs>
      </w:pPr>
      <w:r w:rsidRPr="007A4FA9">
        <w:t>pobierania energii elektrycznej zgodnie z obowiązującymi przepisami prawa i warunkami Umowy Generalnej,</w:t>
      </w:r>
    </w:p>
    <w:p w:rsidR="00950C7D" w:rsidRPr="007A4FA9" w:rsidRDefault="00950C7D" w:rsidP="0006343E">
      <w:pPr>
        <w:numPr>
          <w:ilvl w:val="0"/>
          <w:numId w:val="32"/>
        </w:numPr>
        <w:tabs>
          <w:tab w:val="num" w:pos="993"/>
        </w:tabs>
      </w:pPr>
      <w:r w:rsidRPr="007A4FA9">
        <w:t>przekazywania Sprzedawcy informacji, istotnych dla realizacji Umowy Generalnej, w szczególności o zmianach umowy o świadczenie usług dystrybucji mających wpływ na realizację Umowy Generalnej.</w:t>
      </w:r>
    </w:p>
    <w:p w:rsidR="00950C7D" w:rsidRPr="007A4FA9" w:rsidRDefault="00950C7D" w:rsidP="00B73BE7">
      <w:pPr>
        <w:numPr>
          <w:ilvl w:val="0"/>
          <w:numId w:val="31"/>
        </w:numPr>
      </w:pPr>
      <w:r w:rsidRPr="007A4FA9">
        <w:t>Strony Umowy zobowiązują się do:</w:t>
      </w:r>
    </w:p>
    <w:p w:rsidR="00950C7D" w:rsidRPr="007A4FA9" w:rsidRDefault="00950C7D" w:rsidP="00B73BE7">
      <w:pPr>
        <w:numPr>
          <w:ilvl w:val="0"/>
          <w:numId w:val="20"/>
        </w:numPr>
      </w:pPr>
      <w:r w:rsidRPr="007A4FA9">
        <w:t>niezwłocznego wzajemnego informowania się o zauważonych wadach lub usterkach w układzie pomiarowo-rozliczeniowym oraz innych okolicznościach mających wpływ na rozliczenia za energię elektryczną,</w:t>
      </w:r>
    </w:p>
    <w:p w:rsidR="00950C7D" w:rsidRPr="007A4FA9" w:rsidRDefault="00950C7D" w:rsidP="00B73BE7">
      <w:pPr>
        <w:numPr>
          <w:ilvl w:val="0"/>
          <w:numId w:val="20"/>
        </w:numPr>
      </w:pPr>
      <w:r w:rsidRPr="007A4FA9">
        <w:t>zapewnienia wzajemnego dostępu do danych oraz wglądu do materiałów stanowiących podstawę do rozliczeń za energię.</w:t>
      </w:r>
    </w:p>
    <w:p w:rsidR="00950C7D" w:rsidRPr="007A4FA9" w:rsidRDefault="00950C7D" w:rsidP="0006343E">
      <w:pPr>
        <w:numPr>
          <w:ilvl w:val="0"/>
          <w:numId w:val="13"/>
        </w:numPr>
        <w:tabs>
          <w:tab w:val="clear" w:pos="1080"/>
          <w:tab w:val="num" w:pos="0"/>
          <w:tab w:val="num" w:pos="709"/>
        </w:tabs>
      </w:pPr>
      <w:r w:rsidRPr="007A4FA9">
        <w:t>[</w:t>
      </w:r>
      <w:r w:rsidRPr="007A4FA9">
        <w:rPr>
          <w:i/>
          <w:iCs/>
        </w:rPr>
        <w:t>Umowy szczegółowe, sposób zawierania</w:t>
      </w:r>
      <w:r w:rsidRPr="007A4FA9">
        <w:t>]</w:t>
      </w:r>
    </w:p>
    <w:p w:rsidR="00950C7D" w:rsidRPr="007A4FA9" w:rsidRDefault="00950C7D" w:rsidP="00B73BE7">
      <w:pPr>
        <w:numPr>
          <w:ilvl w:val="0"/>
          <w:numId w:val="21"/>
        </w:numPr>
      </w:pPr>
      <w:r w:rsidRPr="007A4FA9">
        <w:t>Strony postanawiają, że na podstawie niniejszej Umowy Generalnej, każdy z Kupujących zawrze ze Sprzedawcą indywidualną umowę szczegółową.</w:t>
      </w:r>
    </w:p>
    <w:p w:rsidR="00950C7D" w:rsidRPr="007A4FA9" w:rsidRDefault="00950C7D" w:rsidP="00B73BE7">
      <w:pPr>
        <w:numPr>
          <w:ilvl w:val="0"/>
          <w:numId w:val="21"/>
        </w:numPr>
      </w:pPr>
      <w:r w:rsidRPr="007A4FA9">
        <w:t>Umowa szczegółowa zawarta zostanie w trybie korespondencyjnym, przy czym terminem zawarcia będzie termin złożenia podpisu przez Sprzedającego.</w:t>
      </w:r>
    </w:p>
    <w:p w:rsidR="00950C7D" w:rsidRDefault="00950C7D" w:rsidP="00B73BE7">
      <w:pPr>
        <w:numPr>
          <w:ilvl w:val="0"/>
          <w:numId w:val="21"/>
        </w:numPr>
      </w:pPr>
      <w:r w:rsidRPr="007A4FA9">
        <w:t xml:space="preserve">Każdy z Kupujących zobowiązany jest w terminie </w:t>
      </w:r>
      <w:r>
        <w:t xml:space="preserve"> do 3</w:t>
      </w:r>
      <w:r w:rsidRPr="007A4FA9">
        <w:t xml:space="preserve"> dni od dnia zawarcia Umowy Generalnej przygotować odpowiednią ilość egzemplarzy umowy szczegółowej lub umów szczegółowych, na podstawie wzoru </w:t>
      </w:r>
      <w:r>
        <w:t>Umowy Szczegółowej</w:t>
      </w:r>
      <w:r w:rsidRPr="007A4FA9">
        <w:t xml:space="preserve"> oraz przesłać jednostronnie podpisane umowy szczegółowe pocztą (przesyłką poleconą lub ze zwrotnym potwierdzeniem odbioru) na adres wskazany w § 12 ust. 1 lub przekazać osobiście do siedziby Sprzedawcy.</w:t>
      </w:r>
      <w:r>
        <w:t xml:space="preserve"> </w:t>
      </w:r>
    </w:p>
    <w:p w:rsidR="00950C7D" w:rsidRPr="007A4FA9" w:rsidRDefault="00950C7D" w:rsidP="00B73BE7">
      <w:pPr>
        <w:numPr>
          <w:ilvl w:val="0"/>
          <w:numId w:val="21"/>
        </w:numPr>
      </w:pPr>
      <w:r>
        <w:t>Każdy Kupujący zobowiązany jest w celu weryfikacji poprawności danych na umowie , przed dokonaniem wysyłki poczta tradycyjną , przesłać skan umowy Sprzedającemu za pomocą poczty elektronicznej, a Sprzedający zobowiązany jest sprawdzić poprawność umowy i powiadomić o tym fakcie Kupującego lub wskazać błędy w umowie- również pocztą elektroniczną.</w:t>
      </w:r>
    </w:p>
    <w:p w:rsidR="00950C7D" w:rsidRPr="007A4FA9" w:rsidRDefault="00950C7D" w:rsidP="00B73BE7">
      <w:pPr>
        <w:numPr>
          <w:ilvl w:val="0"/>
          <w:numId w:val="21"/>
        </w:numPr>
      </w:pPr>
      <w:r w:rsidRPr="007A4FA9">
        <w:t>Umowa lub umowy, o których mowa w ust. 3, obejmować będą wszystkie PPE wymienione w załączniku nr 2 do Umowy Generalnej dotyczące danego Kupującego.</w:t>
      </w:r>
    </w:p>
    <w:p w:rsidR="00950C7D" w:rsidRPr="007A4FA9" w:rsidRDefault="00950C7D" w:rsidP="00B73BE7">
      <w:pPr>
        <w:numPr>
          <w:ilvl w:val="0"/>
          <w:numId w:val="21"/>
        </w:numPr>
      </w:pPr>
      <w:r w:rsidRPr="007A4FA9">
        <w:t xml:space="preserve">Sprzedawca w terminie nie dłuższym niż </w:t>
      </w:r>
      <w:r>
        <w:t>3</w:t>
      </w:r>
      <w:r w:rsidRPr="007A4FA9">
        <w:t xml:space="preserve"> dni od otrzymania </w:t>
      </w:r>
      <w:r>
        <w:t xml:space="preserve">, </w:t>
      </w:r>
      <w:r w:rsidRPr="007A4FA9">
        <w:t>jednostronnie podpisanej umowy</w:t>
      </w:r>
      <w:r>
        <w:t>, bez błędów,</w:t>
      </w:r>
      <w:r w:rsidRPr="007A4FA9">
        <w:t xml:space="preserve"> zobowiązany jest podpisać ją oraz zgodnie z własnym wyborem: </w:t>
      </w:r>
    </w:p>
    <w:p w:rsidR="00950C7D" w:rsidRPr="007A4FA9" w:rsidRDefault="00950C7D" w:rsidP="00B73BE7">
      <w:pPr>
        <w:numPr>
          <w:ilvl w:val="0"/>
          <w:numId w:val="40"/>
        </w:numPr>
      </w:pPr>
      <w:r w:rsidRPr="007A4FA9">
        <w:t>przesłać je pocztą (przesyłką poleconą lub ze zwrotnym potwierdzeniem odbioru) na adres danego Kupującego,</w:t>
      </w:r>
    </w:p>
    <w:p w:rsidR="00950C7D" w:rsidRPr="007A4FA9" w:rsidRDefault="00950C7D" w:rsidP="007A4FA9">
      <w:r w:rsidRPr="007A4FA9">
        <w:t>lub</w:t>
      </w:r>
    </w:p>
    <w:p w:rsidR="00950C7D" w:rsidRPr="007A4FA9" w:rsidRDefault="00950C7D" w:rsidP="00B73BE7">
      <w:pPr>
        <w:numPr>
          <w:ilvl w:val="0"/>
          <w:numId w:val="40"/>
        </w:numPr>
      </w:pPr>
      <w:r w:rsidRPr="007A4FA9">
        <w:t>przekazać osobiście do siedziby danego Kupującego,</w:t>
      </w:r>
    </w:p>
    <w:p w:rsidR="00950C7D" w:rsidRPr="007A4FA9" w:rsidRDefault="00950C7D" w:rsidP="007A4FA9">
      <w:r w:rsidRPr="007A4FA9">
        <w:t>bądź też</w:t>
      </w:r>
    </w:p>
    <w:p w:rsidR="00950C7D" w:rsidRPr="007A4FA9" w:rsidRDefault="00950C7D" w:rsidP="00B73BE7">
      <w:pPr>
        <w:numPr>
          <w:ilvl w:val="0"/>
          <w:numId w:val="40"/>
        </w:numPr>
      </w:pPr>
      <w:r w:rsidRPr="007A4FA9">
        <w:t xml:space="preserve">przesłać pocztą (przesyłką poleconą lub ze zwrotnym potwierdzeniem odbioru) na adres Gminy na terenie której ma siedzibę dany Kupujący. </w:t>
      </w:r>
    </w:p>
    <w:p w:rsidR="00950C7D" w:rsidRPr="007A4FA9" w:rsidRDefault="00950C7D" w:rsidP="0006343E">
      <w:pPr>
        <w:numPr>
          <w:ilvl w:val="0"/>
          <w:numId w:val="13"/>
        </w:numPr>
        <w:tabs>
          <w:tab w:val="clear" w:pos="1080"/>
          <w:tab w:val="num" w:pos="0"/>
          <w:tab w:val="num" w:pos="709"/>
        </w:tabs>
      </w:pPr>
      <w:r w:rsidRPr="007A4FA9">
        <w:t>[</w:t>
      </w:r>
      <w:r w:rsidRPr="007A4FA9">
        <w:rPr>
          <w:i/>
          <w:iCs/>
        </w:rPr>
        <w:t>Procedury zmiany sprzedawcy i rozwiązania umów sprzedaży i kompleksowych</w:t>
      </w:r>
      <w:r w:rsidRPr="007A4FA9">
        <w:t>]</w:t>
      </w:r>
    </w:p>
    <w:p w:rsidR="00950C7D" w:rsidRPr="007A4FA9" w:rsidRDefault="00950C7D" w:rsidP="0006343E">
      <w:pPr>
        <w:numPr>
          <w:ilvl w:val="0"/>
          <w:numId w:val="22"/>
        </w:numPr>
        <w:tabs>
          <w:tab w:val="clear" w:pos="360"/>
          <w:tab w:val="num" w:pos="567"/>
        </w:tabs>
      </w:pPr>
      <w:r w:rsidRPr="007A4FA9">
        <w:t>Sprzedawca zobowiązany jest do przeprowadzenia procedury zmiany sprzedawcy .</w:t>
      </w:r>
    </w:p>
    <w:p w:rsidR="00950C7D" w:rsidRPr="007A4FA9" w:rsidRDefault="00950C7D" w:rsidP="0006343E">
      <w:pPr>
        <w:numPr>
          <w:ilvl w:val="0"/>
          <w:numId w:val="22"/>
        </w:numPr>
        <w:tabs>
          <w:tab w:val="clear" w:pos="360"/>
          <w:tab w:val="num" w:pos="567"/>
        </w:tabs>
      </w:pPr>
      <w:r w:rsidRPr="007A4FA9">
        <w:t>Kupujący,</w:t>
      </w:r>
      <w:r>
        <w:t xml:space="preserve"> zobowiązany jest, niezwłocznie po przekazaniu informacji o wyborze oferty, pocztą elektroniczną, przekazać Sprzedającemu  na adres wskazany w ofercie, kopie wniosku i pełnomocnictwa dotyczących Procedury Zmiany Sprzedawcy,</w:t>
      </w:r>
      <w:r w:rsidRPr="007A4FA9">
        <w:t xml:space="preserve"> umożliwiając</w:t>
      </w:r>
      <w:r>
        <w:t>ych</w:t>
      </w:r>
      <w:r w:rsidRPr="007A4FA9">
        <w:t xml:space="preserve"> przeprowadzenie przez Sprzedawcę procedur wymienionych w ust. 1.</w:t>
      </w:r>
    </w:p>
    <w:p w:rsidR="00950C7D" w:rsidRPr="007A4FA9" w:rsidRDefault="00950C7D" w:rsidP="0006343E">
      <w:pPr>
        <w:numPr>
          <w:ilvl w:val="0"/>
          <w:numId w:val="22"/>
        </w:numPr>
        <w:tabs>
          <w:tab w:val="clear" w:pos="360"/>
          <w:tab w:val="num" w:pos="567"/>
        </w:tabs>
      </w:pPr>
      <w:r w:rsidRPr="007A4FA9">
        <w:t>Wniosek i pełnomocnictwo, o których mowa w ust. 2  są przesyłane droga elektroniczną, przy czym oryginały pełnomocnictwa dodatkowo przesłane zostaną pocztą. Na żądanie Kupującego, Sprzedawca niezwłocznie potwierdzi drogą elektroniczną fakt ich otrzymania.</w:t>
      </w:r>
    </w:p>
    <w:p w:rsidR="00950C7D" w:rsidRPr="007A4FA9" w:rsidRDefault="00950C7D" w:rsidP="0006343E">
      <w:pPr>
        <w:numPr>
          <w:ilvl w:val="0"/>
          <w:numId w:val="22"/>
        </w:numPr>
        <w:tabs>
          <w:tab w:val="clear" w:pos="360"/>
          <w:tab w:val="num" w:pos="567"/>
        </w:tabs>
      </w:pPr>
      <w:r w:rsidRPr="007A4FA9">
        <w:t xml:space="preserve">Sprzedawca zobowiązany jest </w:t>
      </w:r>
      <w:r>
        <w:t xml:space="preserve">niezwłocznie </w:t>
      </w:r>
      <w:r w:rsidRPr="007A4FA9">
        <w:t xml:space="preserve"> od otrzymania </w:t>
      </w:r>
      <w:r>
        <w:t xml:space="preserve">drogą elektroniczną </w:t>
      </w:r>
      <w:r w:rsidRPr="007A4FA9">
        <w:t>pełnomocnictwa i wniosku, sprawdzić ich poprawność i kompletność oraz dokonać ich akceptacji lub wezwać Kupującego do ich zmiany i/lub uzupełnienia.</w:t>
      </w:r>
    </w:p>
    <w:p w:rsidR="00950C7D" w:rsidRPr="007A4FA9" w:rsidRDefault="00950C7D" w:rsidP="0006343E">
      <w:pPr>
        <w:numPr>
          <w:ilvl w:val="0"/>
          <w:numId w:val="22"/>
        </w:numPr>
        <w:tabs>
          <w:tab w:val="clear" w:pos="360"/>
          <w:tab w:val="num" w:pos="567"/>
        </w:tabs>
      </w:pPr>
      <w:r w:rsidRPr="007A4FA9">
        <w:t xml:space="preserve">Kupujący, na wezwanie, o którym mowa w ust. </w:t>
      </w:r>
      <w:r>
        <w:t>4</w:t>
      </w:r>
      <w:r w:rsidRPr="007A4FA9">
        <w:t xml:space="preserve">, zobowiązany jest </w:t>
      </w:r>
      <w:r>
        <w:t>niezwłocznie</w:t>
      </w:r>
      <w:r w:rsidRPr="007A4FA9">
        <w:t xml:space="preserve"> zmienić lub uzupełnić wniosek bądź pełnomocnictwa, zgodnie z wezwaniem, oraz ponownie przesłać je Sprzedającemu, który po ich otrzymaniu dokonuje ponownego ich sprawdzenia, na zasadach określonych w ust. </w:t>
      </w:r>
      <w:r>
        <w:t>4</w:t>
      </w:r>
      <w:r w:rsidRPr="007A4FA9">
        <w:t>.</w:t>
      </w:r>
    </w:p>
    <w:p w:rsidR="00950C7D" w:rsidRPr="007A4FA9" w:rsidRDefault="00950C7D" w:rsidP="0006343E">
      <w:pPr>
        <w:numPr>
          <w:ilvl w:val="0"/>
          <w:numId w:val="13"/>
        </w:numPr>
        <w:tabs>
          <w:tab w:val="clear" w:pos="1080"/>
          <w:tab w:val="num" w:pos="0"/>
          <w:tab w:val="num" w:pos="709"/>
        </w:tabs>
      </w:pPr>
      <w:r w:rsidRPr="007A4FA9">
        <w:t xml:space="preserve"> [Wstrzymanie dostarczania energii]</w:t>
      </w:r>
    </w:p>
    <w:p w:rsidR="00950C7D" w:rsidRPr="007A4FA9" w:rsidRDefault="00950C7D" w:rsidP="00B73BE7">
      <w:pPr>
        <w:numPr>
          <w:ilvl w:val="0"/>
          <w:numId w:val="17"/>
        </w:numPr>
      </w:pPr>
      <w:r w:rsidRPr="007A4FA9">
        <w:t xml:space="preserve">Sprzedawca może wstrzymać sprzedaż energii elektrycznej dla Kupującego występując z wnioskiem do OSD o wstrzymanie sprzedaży energii elektrycznej. Podstawą do wystąpienia Sprzedawcy z wnioskiem o wstrzymanie dostaw energii elektrycznej dla Kupującego jest bezskuteczne wezwanie do zapłaty zaległych należności w dodatkowym dwutygodniowym terminie z jednoczesnym powiadomieniem Kupującego na piśmie o zamiarze wstrzymania sprzedaży energii elektrycznej. </w:t>
      </w:r>
    </w:p>
    <w:p w:rsidR="00950C7D" w:rsidRPr="007A4FA9" w:rsidRDefault="00950C7D" w:rsidP="00B73BE7">
      <w:pPr>
        <w:numPr>
          <w:ilvl w:val="0"/>
          <w:numId w:val="17"/>
        </w:numPr>
      </w:pPr>
      <w:r w:rsidRPr="007A4FA9">
        <w:t>Sprzedawca może wstrzymać sprzedaży energii elektrycznej do Kupującego nie wcześniej niż w terminie 14 dni roboczych po upływie dodatkowego terminu płatności.</w:t>
      </w:r>
    </w:p>
    <w:p w:rsidR="00950C7D" w:rsidRPr="007A4FA9" w:rsidRDefault="00950C7D" w:rsidP="00B73BE7">
      <w:pPr>
        <w:numPr>
          <w:ilvl w:val="0"/>
          <w:numId w:val="17"/>
        </w:numPr>
      </w:pPr>
      <w:r w:rsidRPr="007A4FA9">
        <w:t>Wznowienie dostarczania energii elektrycznej i świadczenie usług dystrybucji przez OSD na wniosek Kupującego może nastąpić po uregulowaniu zaległych należności za energię elektryczną.</w:t>
      </w:r>
    </w:p>
    <w:p w:rsidR="00950C7D" w:rsidRPr="007A4FA9" w:rsidRDefault="00950C7D" w:rsidP="00B73BE7">
      <w:pPr>
        <w:numPr>
          <w:ilvl w:val="0"/>
          <w:numId w:val="17"/>
        </w:numPr>
      </w:pPr>
      <w:r w:rsidRPr="007A4FA9">
        <w:t>Sprzedawca nie ponosi odpowiedzialności za szkody spowodowane wstrzymaniem sprzedaży energii elektrycznej wskutek naruszenia przez Kupującego warunków Umowy i przepisów ustawy Prawo energetyczne i Kodeksu Cywilnego.</w:t>
      </w:r>
    </w:p>
    <w:p w:rsidR="00950C7D" w:rsidRPr="007A4FA9" w:rsidRDefault="00950C7D" w:rsidP="0006343E">
      <w:pPr>
        <w:numPr>
          <w:ilvl w:val="0"/>
          <w:numId w:val="13"/>
        </w:numPr>
        <w:tabs>
          <w:tab w:val="clear" w:pos="1080"/>
          <w:tab w:val="num" w:pos="0"/>
          <w:tab w:val="num" w:pos="709"/>
        </w:tabs>
      </w:pPr>
      <w:r w:rsidRPr="007A4FA9">
        <w:t>[Przedstawiciel Stron oraz postanowienia końcowe]</w:t>
      </w:r>
    </w:p>
    <w:p w:rsidR="00950C7D" w:rsidRPr="007A4FA9" w:rsidRDefault="00950C7D" w:rsidP="0006343E">
      <w:pPr>
        <w:numPr>
          <w:ilvl w:val="0"/>
          <w:numId w:val="18"/>
        </w:numPr>
        <w:tabs>
          <w:tab w:val="clear" w:pos="360"/>
          <w:tab w:val="num" w:pos="284"/>
        </w:tabs>
      </w:pPr>
      <w:r w:rsidRPr="007A4FA9">
        <w:t>Dane kontaktowe Sprzedawcy:</w:t>
      </w:r>
    </w:p>
    <w:p w:rsidR="00950C7D" w:rsidRPr="007A4FA9" w:rsidRDefault="00950C7D" w:rsidP="00B73BE7">
      <w:pPr>
        <w:numPr>
          <w:ilvl w:val="3"/>
          <w:numId w:val="13"/>
        </w:numPr>
      </w:pPr>
      <w:r w:rsidRPr="007A4FA9">
        <w:t xml:space="preserve">imię i nazwisko oraz funkcję osoby: ……………………………………………………………………… </w:t>
      </w:r>
    </w:p>
    <w:p w:rsidR="00950C7D" w:rsidRPr="007A4FA9" w:rsidRDefault="00950C7D" w:rsidP="00B73BE7">
      <w:pPr>
        <w:numPr>
          <w:ilvl w:val="3"/>
          <w:numId w:val="13"/>
        </w:numPr>
      </w:pPr>
      <w:r w:rsidRPr="007A4FA9">
        <w:t>adres pocztowy: …………………………………………………………………………………………………...</w:t>
      </w:r>
    </w:p>
    <w:p w:rsidR="00950C7D" w:rsidRPr="007A4FA9" w:rsidRDefault="00950C7D" w:rsidP="00B73BE7">
      <w:pPr>
        <w:numPr>
          <w:ilvl w:val="3"/>
          <w:numId w:val="13"/>
        </w:numPr>
      </w:pPr>
      <w:r w:rsidRPr="007A4FA9">
        <w:t>adres poczty elektronicznej: ………………………………………………………………………………….</w:t>
      </w:r>
    </w:p>
    <w:p w:rsidR="00950C7D" w:rsidRPr="007A4FA9" w:rsidRDefault="00950C7D" w:rsidP="00B73BE7">
      <w:pPr>
        <w:numPr>
          <w:ilvl w:val="3"/>
          <w:numId w:val="13"/>
        </w:numPr>
      </w:pPr>
      <w:r w:rsidRPr="007A4FA9">
        <w:t>nr telefonu: …………………………………………………………………………………………………………..</w:t>
      </w:r>
    </w:p>
    <w:p w:rsidR="00950C7D" w:rsidRPr="007A4FA9" w:rsidRDefault="00950C7D" w:rsidP="00B73BE7">
      <w:pPr>
        <w:numPr>
          <w:ilvl w:val="3"/>
          <w:numId w:val="13"/>
        </w:numPr>
      </w:pPr>
      <w:r w:rsidRPr="007A4FA9">
        <w:t>Nr faksu: ………………………………………………………………………………………………………………..</w:t>
      </w:r>
    </w:p>
    <w:p w:rsidR="00950C7D" w:rsidRPr="007A4FA9" w:rsidRDefault="00950C7D" w:rsidP="0006343E">
      <w:pPr>
        <w:numPr>
          <w:ilvl w:val="0"/>
          <w:numId w:val="18"/>
        </w:numPr>
        <w:tabs>
          <w:tab w:val="clear" w:pos="360"/>
          <w:tab w:val="num" w:pos="284"/>
        </w:tabs>
      </w:pPr>
      <w:r w:rsidRPr="007A4FA9">
        <w:t xml:space="preserve">Dane kontaktowe Gminy </w:t>
      </w:r>
      <w:r>
        <w:t>Głuchołazy</w:t>
      </w:r>
      <w:r w:rsidRPr="007A4FA9">
        <w:t>:</w:t>
      </w:r>
    </w:p>
    <w:p w:rsidR="00950C7D" w:rsidRPr="007A4FA9" w:rsidRDefault="00950C7D" w:rsidP="00B73BE7">
      <w:pPr>
        <w:numPr>
          <w:ilvl w:val="0"/>
          <w:numId w:val="30"/>
        </w:numPr>
      </w:pPr>
      <w:r w:rsidRPr="007A4FA9">
        <w:t>imię i nazwisko oraz funkcję osoby: ………………………………………………………………………</w:t>
      </w:r>
    </w:p>
    <w:p w:rsidR="00950C7D" w:rsidRPr="007A4FA9" w:rsidRDefault="00950C7D" w:rsidP="00B73BE7">
      <w:pPr>
        <w:numPr>
          <w:ilvl w:val="0"/>
          <w:numId w:val="30"/>
        </w:numPr>
      </w:pPr>
      <w:r w:rsidRPr="007A4FA9">
        <w:t>adres pocztowy: …………………………………………………………………………………………………...</w:t>
      </w:r>
    </w:p>
    <w:p w:rsidR="00950C7D" w:rsidRPr="007A4FA9" w:rsidRDefault="00950C7D" w:rsidP="00B73BE7">
      <w:pPr>
        <w:numPr>
          <w:ilvl w:val="0"/>
          <w:numId w:val="30"/>
        </w:numPr>
      </w:pPr>
      <w:r w:rsidRPr="007A4FA9">
        <w:t>adres poczty elektronicznej: ………………………………………………………………………………….</w:t>
      </w:r>
    </w:p>
    <w:p w:rsidR="00950C7D" w:rsidRPr="007A4FA9" w:rsidRDefault="00950C7D" w:rsidP="00B73BE7">
      <w:pPr>
        <w:numPr>
          <w:ilvl w:val="0"/>
          <w:numId w:val="30"/>
        </w:numPr>
      </w:pPr>
      <w:r w:rsidRPr="007A4FA9">
        <w:t>nr telefonu: …………………………………………………………………………………………………………..</w:t>
      </w:r>
    </w:p>
    <w:p w:rsidR="00950C7D" w:rsidRPr="007A4FA9" w:rsidRDefault="00950C7D" w:rsidP="00B73BE7">
      <w:pPr>
        <w:numPr>
          <w:ilvl w:val="0"/>
          <w:numId w:val="30"/>
        </w:numPr>
      </w:pPr>
      <w:r w:rsidRPr="007A4FA9">
        <w:t>Nr faksu: ………………………………………………………………………………………………………………..</w:t>
      </w:r>
    </w:p>
    <w:p w:rsidR="00950C7D" w:rsidRPr="007A4FA9" w:rsidRDefault="00950C7D" w:rsidP="007A4FA9"/>
    <w:p w:rsidR="00950C7D" w:rsidRPr="007A4FA9" w:rsidRDefault="00950C7D" w:rsidP="0006343E">
      <w:pPr>
        <w:numPr>
          <w:ilvl w:val="0"/>
          <w:numId w:val="18"/>
        </w:numPr>
        <w:tabs>
          <w:tab w:val="clear" w:pos="360"/>
          <w:tab w:val="num" w:pos="284"/>
        </w:tabs>
      </w:pPr>
      <w:r w:rsidRPr="007A4FA9">
        <w:t>Zmiany treści Umowy Generalnej wymagają zachowania formy pisemnej pod rygorem nieważności.</w:t>
      </w:r>
    </w:p>
    <w:p w:rsidR="00950C7D" w:rsidRPr="007A4FA9" w:rsidRDefault="00950C7D" w:rsidP="0006343E">
      <w:pPr>
        <w:numPr>
          <w:ilvl w:val="0"/>
          <w:numId w:val="18"/>
        </w:numPr>
        <w:tabs>
          <w:tab w:val="clear" w:pos="360"/>
          <w:tab w:val="num" w:pos="284"/>
        </w:tabs>
      </w:pPr>
      <w:r w:rsidRPr="007A4FA9">
        <w:t>W sprawach nieuregulowanych niniejszą Umową mają zastosowanie przepisy ustawy Kodeks Cywilny, jeżeli przepisy Ustawy Prawo zamówień publicznych nie stanowią inaczej.</w:t>
      </w:r>
    </w:p>
    <w:p w:rsidR="00950C7D" w:rsidRPr="007A4FA9" w:rsidRDefault="00950C7D" w:rsidP="0006343E">
      <w:pPr>
        <w:numPr>
          <w:ilvl w:val="0"/>
          <w:numId w:val="18"/>
        </w:numPr>
        <w:tabs>
          <w:tab w:val="clear" w:pos="360"/>
          <w:tab w:val="num" w:pos="284"/>
        </w:tabs>
      </w:pPr>
      <w:r w:rsidRPr="007A4FA9">
        <w:t>Wszelkie spory wynikające z realizacji Umowy rozstrzygać będzie właściwy dla Kupującego Sąd Powszechny.</w:t>
      </w:r>
    </w:p>
    <w:p w:rsidR="00950C7D" w:rsidRPr="007A4FA9" w:rsidRDefault="00950C7D" w:rsidP="0006343E">
      <w:pPr>
        <w:numPr>
          <w:ilvl w:val="0"/>
          <w:numId w:val="18"/>
        </w:numPr>
        <w:tabs>
          <w:tab w:val="clear" w:pos="360"/>
          <w:tab w:val="num" w:pos="284"/>
        </w:tabs>
      </w:pPr>
      <w:r w:rsidRPr="007A4FA9">
        <w:t>Umowę sporządzono w czterech jednobrzmiących egzemplarzach, z czego trzy otrzyma Gmina</w:t>
      </w:r>
      <w:r>
        <w:t xml:space="preserve"> Głuchołazy</w:t>
      </w:r>
      <w:r w:rsidRPr="007A4FA9">
        <w:t>.</w:t>
      </w:r>
    </w:p>
    <w:p w:rsidR="00950C7D" w:rsidRPr="007A4FA9" w:rsidRDefault="00950C7D" w:rsidP="007A4FA9"/>
    <w:p w:rsidR="00950C7D" w:rsidRPr="007A4FA9" w:rsidRDefault="00950C7D" w:rsidP="007A4FA9"/>
    <w:tbl>
      <w:tblPr>
        <w:tblW w:w="0" w:type="auto"/>
        <w:tblInd w:w="2" w:type="dxa"/>
        <w:tblLayout w:type="fixed"/>
        <w:tblCellMar>
          <w:left w:w="70" w:type="dxa"/>
          <w:right w:w="70" w:type="dxa"/>
        </w:tblCellMar>
        <w:tblLook w:val="00A0"/>
      </w:tblPr>
      <w:tblGrid>
        <w:gridCol w:w="354"/>
        <w:gridCol w:w="3194"/>
        <w:gridCol w:w="1521"/>
        <w:gridCol w:w="1522"/>
        <w:gridCol w:w="3118"/>
      </w:tblGrid>
      <w:tr w:rsidR="00950C7D" w:rsidRPr="00DE3034">
        <w:tc>
          <w:tcPr>
            <w:tcW w:w="354" w:type="dxa"/>
            <w:vAlign w:val="bottom"/>
          </w:tcPr>
          <w:p w:rsidR="00950C7D" w:rsidRPr="00DE3034" w:rsidRDefault="00950C7D" w:rsidP="007A4FA9"/>
        </w:tc>
        <w:tc>
          <w:tcPr>
            <w:tcW w:w="3194" w:type="dxa"/>
            <w:tcBorders>
              <w:top w:val="nil"/>
              <w:left w:val="nil"/>
              <w:bottom w:val="dotted" w:sz="2" w:space="0" w:color="auto"/>
              <w:right w:val="nil"/>
            </w:tcBorders>
          </w:tcPr>
          <w:p w:rsidR="00950C7D" w:rsidRPr="00DE3034" w:rsidRDefault="00950C7D" w:rsidP="007A4FA9"/>
        </w:tc>
        <w:tc>
          <w:tcPr>
            <w:tcW w:w="1521" w:type="dxa"/>
          </w:tcPr>
          <w:p w:rsidR="00950C7D" w:rsidRPr="00DE3034" w:rsidRDefault="00950C7D" w:rsidP="007A4FA9"/>
        </w:tc>
        <w:tc>
          <w:tcPr>
            <w:tcW w:w="1522" w:type="dxa"/>
            <w:vAlign w:val="bottom"/>
          </w:tcPr>
          <w:p w:rsidR="00950C7D" w:rsidRPr="00DE3034" w:rsidRDefault="00950C7D" w:rsidP="007A4FA9"/>
        </w:tc>
        <w:tc>
          <w:tcPr>
            <w:tcW w:w="3118" w:type="dxa"/>
            <w:tcBorders>
              <w:top w:val="nil"/>
              <w:left w:val="nil"/>
              <w:bottom w:val="dotted" w:sz="2" w:space="0" w:color="auto"/>
              <w:right w:val="nil"/>
            </w:tcBorders>
          </w:tcPr>
          <w:p w:rsidR="00950C7D" w:rsidRPr="00DE3034" w:rsidRDefault="00950C7D" w:rsidP="007A4FA9"/>
        </w:tc>
      </w:tr>
      <w:tr w:rsidR="00950C7D" w:rsidRPr="00DE3034">
        <w:tc>
          <w:tcPr>
            <w:tcW w:w="354" w:type="dxa"/>
          </w:tcPr>
          <w:p w:rsidR="00950C7D" w:rsidRPr="00DE3034" w:rsidRDefault="00950C7D" w:rsidP="007A4FA9"/>
        </w:tc>
        <w:tc>
          <w:tcPr>
            <w:tcW w:w="3194" w:type="dxa"/>
            <w:tcBorders>
              <w:top w:val="dotted" w:sz="2" w:space="0" w:color="auto"/>
              <w:left w:val="nil"/>
              <w:bottom w:val="nil"/>
              <w:right w:val="nil"/>
            </w:tcBorders>
          </w:tcPr>
          <w:p w:rsidR="00950C7D" w:rsidRPr="00DE3034" w:rsidRDefault="00950C7D" w:rsidP="007A4FA9">
            <w:pPr>
              <w:rPr>
                <w:i/>
                <w:iCs/>
              </w:rPr>
            </w:pPr>
            <w:r w:rsidRPr="00DE3034">
              <w:rPr>
                <w:b/>
                <w:bCs/>
                <w:i/>
                <w:iCs/>
              </w:rPr>
              <w:t>(W imieniu Kupujących)</w:t>
            </w:r>
          </w:p>
        </w:tc>
        <w:tc>
          <w:tcPr>
            <w:tcW w:w="1521" w:type="dxa"/>
          </w:tcPr>
          <w:p w:rsidR="00950C7D" w:rsidRPr="00DE3034" w:rsidRDefault="00950C7D" w:rsidP="007A4FA9"/>
        </w:tc>
        <w:tc>
          <w:tcPr>
            <w:tcW w:w="1522" w:type="dxa"/>
          </w:tcPr>
          <w:p w:rsidR="00950C7D" w:rsidRPr="00DE3034" w:rsidRDefault="00950C7D" w:rsidP="007A4FA9"/>
        </w:tc>
        <w:tc>
          <w:tcPr>
            <w:tcW w:w="3118" w:type="dxa"/>
            <w:tcBorders>
              <w:top w:val="dotted" w:sz="2" w:space="0" w:color="auto"/>
              <w:left w:val="nil"/>
              <w:bottom w:val="nil"/>
              <w:right w:val="nil"/>
            </w:tcBorders>
          </w:tcPr>
          <w:p w:rsidR="00950C7D" w:rsidRPr="00DE3034" w:rsidRDefault="00950C7D" w:rsidP="007A4FA9">
            <w:pPr>
              <w:rPr>
                <w:i/>
                <w:iCs/>
              </w:rPr>
            </w:pPr>
            <w:r w:rsidRPr="00DE3034">
              <w:rPr>
                <w:b/>
                <w:bCs/>
                <w:i/>
                <w:iCs/>
              </w:rPr>
              <w:t>(Sprzedawca)</w:t>
            </w:r>
          </w:p>
        </w:tc>
      </w:tr>
    </w:tbl>
    <w:p w:rsidR="00950C7D" w:rsidRPr="007A4FA9" w:rsidRDefault="00950C7D" w:rsidP="007A4FA9"/>
    <w:p w:rsidR="00950C7D" w:rsidRDefault="00950C7D">
      <w:pPr>
        <w:rPr>
          <w:i/>
          <w:iCs/>
        </w:rPr>
      </w:pPr>
      <w:r>
        <w:rPr>
          <w:i/>
          <w:iCs/>
        </w:rPr>
        <w:br w:type="page"/>
      </w:r>
    </w:p>
    <w:p w:rsidR="00950C7D" w:rsidRDefault="00950C7D" w:rsidP="007A4FA9">
      <w:pPr>
        <w:rPr>
          <w:i/>
          <w:iCs/>
        </w:rPr>
      </w:pPr>
      <w:r w:rsidRPr="007A4FA9">
        <w:rPr>
          <w:i/>
          <w:iCs/>
        </w:rPr>
        <w:t>Załącznik Nr 1 do Umowy - Wykaz Kupujących</w:t>
      </w:r>
    </w:p>
    <w:tbl>
      <w:tblPr>
        <w:tblW w:w="8941" w:type="dxa"/>
        <w:tblInd w:w="2" w:type="dxa"/>
        <w:tblCellMar>
          <w:left w:w="70" w:type="dxa"/>
          <w:right w:w="70" w:type="dxa"/>
        </w:tblCellMar>
        <w:tblLook w:val="00A0"/>
      </w:tblPr>
      <w:tblGrid>
        <w:gridCol w:w="740"/>
        <w:gridCol w:w="3260"/>
        <w:gridCol w:w="2977"/>
        <w:gridCol w:w="1964"/>
      </w:tblGrid>
      <w:tr w:rsidR="00950C7D" w:rsidRPr="00DE3034">
        <w:trPr>
          <w:trHeight w:val="1140"/>
          <w:tblHeader/>
        </w:trPr>
        <w:tc>
          <w:tcPr>
            <w:tcW w:w="740" w:type="dxa"/>
            <w:tcBorders>
              <w:top w:val="single" w:sz="12" w:space="0" w:color="000000"/>
              <w:left w:val="single" w:sz="12" w:space="0" w:color="000000"/>
              <w:bottom w:val="single" w:sz="12" w:space="0" w:color="000000"/>
              <w:right w:val="single" w:sz="4" w:space="0" w:color="000000"/>
            </w:tcBorders>
            <w:noWrap/>
            <w:vAlign w:val="center"/>
          </w:tcPr>
          <w:p w:rsidR="00950C7D" w:rsidRPr="00DE3034" w:rsidRDefault="00950C7D" w:rsidP="00B53B1B">
            <w:pPr>
              <w:rPr>
                <w:b/>
                <w:bCs/>
                <w:i/>
                <w:iCs/>
              </w:rPr>
            </w:pPr>
            <w:r w:rsidRPr="00DE3034">
              <w:rPr>
                <w:b/>
                <w:bCs/>
                <w:i/>
                <w:iCs/>
              </w:rPr>
              <w:t>Nr</w:t>
            </w:r>
          </w:p>
        </w:tc>
        <w:tc>
          <w:tcPr>
            <w:tcW w:w="3260" w:type="dxa"/>
            <w:tcBorders>
              <w:top w:val="single" w:sz="12" w:space="0" w:color="000000"/>
              <w:left w:val="nil"/>
              <w:bottom w:val="single" w:sz="12" w:space="0" w:color="000000"/>
              <w:right w:val="single" w:sz="4" w:space="0" w:color="000000"/>
            </w:tcBorders>
            <w:vAlign w:val="center"/>
          </w:tcPr>
          <w:p w:rsidR="00950C7D" w:rsidRPr="00DE3034" w:rsidRDefault="00950C7D" w:rsidP="00B53B1B">
            <w:pPr>
              <w:rPr>
                <w:b/>
                <w:bCs/>
                <w:i/>
                <w:iCs/>
              </w:rPr>
            </w:pPr>
            <w:r w:rsidRPr="00DE3034">
              <w:rPr>
                <w:b/>
                <w:bCs/>
                <w:i/>
                <w:iCs/>
              </w:rPr>
              <w:t>Odbiorca Końcowy</w:t>
            </w:r>
          </w:p>
        </w:tc>
        <w:tc>
          <w:tcPr>
            <w:tcW w:w="2977" w:type="dxa"/>
            <w:tcBorders>
              <w:top w:val="single" w:sz="12" w:space="0" w:color="000000"/>
              <w:left w:val="nil"/>
              <w:bottom w:val="single" w:sz="12" w:space="0" w:color="000000"/>
              <w:right w:val="single" w:sz="4" w:space="0" w:color="000000"/>
            </w:tcBorders>
            <w:vAlign w:val="center"/>
          </w:tcPr>
          <w:p w:rsidR="00950C7D" w:rsidRPr="00DE3034" w:rsidRDefault="00950C7D" w:rsidP="00B53B1B">
            <w:pPr>
              <w:rPr>
                <w:b/>
                <w:bCs/>
                <w:i/>
                <w:iCs/>
              </w:rPr>
            </w:pPr>
            <w:r w:rsidRPr="00DE3034">
              <w:rPr>
                <w:b/>
                <w:bCs/>
                <w:i/>
                <w:iCs/>
              </w:rPr>
              <w:t>Adres</w:t>
            </w:r>
          </w:p>
        </w:tc>
        <w:tc>
          <w:tcPr>
            <w:tcW w:w="1964" w:type="dxa"/>
            <w:tcBorders>
              <w:top w:val="single" w:sz="12" w:space="0" w:color="000000"/>
              <w:left w:val="nil"/>
              <w:bottom w:val="single" w:sz="12" w:space="0" w:color="000000"/>
              <w:right w:val="single" w:sz="12" w:space="0" w:color="000000"/>
            </w:tcBorders>
            <w:vAlign w:val="center"/>
          </w:tcPr>
          <w:p w:rsidR="00950C7D" w:rsidRPr="00DE3034" w:rsidRDefault="00950C7D" w:rsidP="00B53B1B">
            <w:pPr>
              <w:rPr>
                <w:b/>
                <w:bCs/>
                <w:i/>
                <w:iCs/>
              </w:rPr>
            </w:pPr>
            <w:r w:rsidRPr="00DE3034">
              <w:rPr>
                <w:b/>
                <w:bCs/>
                <w:i/>
                <w:iCs/>
              </w:rPr>
              <w:t>NIP</w:t>
            </w:r>
          </w:p>
        </w:tc>
      </w:tr>
      <w:tr w:rsidR="00950C7D" w:rsidRPr="00DE3034">
        <w:trPr>
          <w:trHeight w:val="842"/>
        </w:trPr>
        <w:tc>
          <w:tcPr>
            <w:tcW w:w="740" w:type="dxa"/>
            <w:tcBorders>
              <w:top w:val="dotted" w:sz="4" w:space="0" w:color="000000"/>
              <w:left w:val="single" w:sz="12" w:space="0" w:color="000000"/>
              <w:bottom w:val="dotted" w:sz="4" w:space="0" w:color="000000"/>
              <w:right w:val="single" w:sz="4" w:space="0" w:color="000000"/>
            </w:tcBorders>
            <w:noWrap/>
            <w:vAlign w:val="center"/>
          </w:tcPr>
          <w:p w:rsidR="00950C7D" w:rsidRPr="00DE3034" w:rsidRDefault="00950C7D" w:rsidP="00B53B1B">
            <w:pPr>
              <w:rPr>
                <w:i/>
                <w:iCs/>
              </w:rPr>
            </w:pPr>
            <w:r w:rsidRPr="00DE3034">
              <w:rPr>
                <w:i/>
                <w:iCs/>
              </w:rPr>
              <w:t>1</w:t>
            </w:r>
          </w:p>
        </w:tc>
        <w:tc>
          <w:tcPr>
            <w:tcW w:w="3260" w:type="dxa"/>
            <w:tcBorders>
              <w:top w:val="dotted" w:sz="4" w:space="0" w:color="000000"/>
              <w:left w:val="nil"/>
              <w:bottom w:val="dotted" w:sz="4" w:space="0" w:color="000000"/>
              <w:right w:val="single" w:sz="4" w:space="0" w:color="000000"/>
            </w:tcBorders>
            <w:vAlign w:val="center"/>
          </w:tcPr>
          <w:p w:rsidR="00950C7D" w:rsidRPr="00DE3034" w:rsidRDefault="00950C7D" w:rsidP="00B53B1B">
            <w:pPr>
              <w:rPr>
                <w:i/>
                <w:iCs/>
              </w:rPr>
            </w:pPr>
            <w:r w:rsidRPr="00DE3034">
              <w:rPr>
                <w:i/>
                <w:iCs/>
              </w:rPr>
              <w:t>Gmina Głuchołazy</w:t>
            </w:r>
          </w:p>
        </w:tc>
        <w:tc>
          <w:tcPr>
            <w:tcW w:w="2977" w:type="dxa"/>
            <w:tcBorders>
              <w:top w:val="dotted" w:sz="4" w:space="0" w:color="000000"/>
              <w:left w:val="nil"/>
              <w:bottom w:val="dotted" w:sz="4" w:space="0" w:color="000000"/>
              <w:right w:val="single" w:sz="4" w:space="0" w:color="000000"/>
            </w:tcBorders>
            <w:vAlign w:val="center"/>
          </w:tcPr>
          <w:p w:rsidR="00950C7D" w:rsidRPr="00DE3034" w:rsidRDefault="00950C7D" w:rsidP="00B53B1B">
            <w:pPr>
              <w:rPr>
                <w:i/>
                <w:iCs/>
              </w:rPr>
            </w:pPr>
            <w:r w:rsidRPr="00DE3034">
              <w:rPr>
                <w:i/>
                <w:iCs/>
              </w:rPr>
              <w:t xml:space="preserve">ul. Rynek 15, </w:t>
            </w:r>
          </w:p>
          <w:p w:rsidR="00950C7D" w:rsidRPr="00DE3034" w:rsidRDefault="00950C7D" w:rsidP="00B53B1B">
            <w:pPr>
              <w:rPr>
                <w:i/>
                <w:iCs/>
              </w:rPr>
            </w:pPr>
            <w:r w:rsidRPr="00DE3034">
              <w:rPr>
                <w:i/>
                <w:iCs/>
              </w:rPr>
              <w:t>48-340 Głuchołazy</w:t>
            </w:r>
          </w:p>
        </w:tc>
        <w:tc>
          <w:tcPr>
            <w:tcW w:w="1964" w:type="dxa"/>
            <w:tcBorders>
              <w:top w:val="dotted" w:sz="4" w:space="0" w:color="000000"/>
              <w:left w:val="nil"/>
              <w:bottom w:val="dotted" w:sz="4" w:space="0" w:color="000000"/>
              <w:right w:val="single" w:sz="12" w:space="0" w:color="000000"/>
            </w:tcBorders>
            <w:vAlign w:val="center"/>
          </w:tcPr>
          <w:p w:rsidR="00950C7D" w:rsidRPr="00DE3034" w:rsidRDefault="00950C7D" w:rsidP="00B53B1B">
            <w:pPr>
              <w:rPr>
                <w:i/>
                <w:iCs/>
              </w:rPr>
            </w:pPr>
            <w:r w:rsidRPr="00DE3034">
              <w:rPr>
                <w:i/>
                <w:iCs/>
              </w:rPr>
              <w:t>753-238-26-90</w:t>
            </w:r>
          </w:p>
        </w:tc>
      </w:tr>
      <w:tr w:rsidR="00950C7D" w:rsidRPr="00DE3034">
        <w:trPr>
          <w:trHeight w:val="510"/>
        </w:trPr>
        <w:tc>
          <w:tcPr>
            <w:tcW w:w="740" w:type="dxa"/>
            <w:tcBorders>
              <w:top w:val="nil"/>
              <w:left w:val="single" w:sz="12" w:space="0" w:color="000000"/>
              <w:bottom w:val="dotted" w:sz="4" w:space="0" w:color="000000"/>
              <w:right w:val="single" w:sz="4" w:space="0" w:color="000000"/>
            </w:tcBorders>
            <w:noWrap/>
            <w:vAlign w:val="center"/>
          </w:tcPr>
          <w:p w:rsidR="00950C7D" w:rsidRPr="00DE3034" w:rsidRDefault="00950C7D" w:rsidP="00B53B1B">
            <w:pPr>
              <w:rPr>
                <w:i/>
                <w:iCs/>
              </w:rPr>
            </w:pPr>
            <w:r w:rsidRPr="00DE3034">
              <w:rPr>
                <w:i/>
                <w:iCs/>
              </w:rPr>
              <w:t>2</w:t>
            </w:r>
          </w:p>
        </w:tc>
        <w:tc>
          <w:tcPr>
            <w:tcW w:w="3260" w:type="dxa"/>
            <w:tcBorders>
              <w:top w:val="nil"/>
              <w:left w:val="nil"/>
              <w:bottom w:val="dotted" w:sz="4" w:space="0" w:color="000000"/>
              <w:right w:val="single" w:sz="4" w:space="0" w:color="000000"/>
            </w:tcBorders>
            <w:vAlign w:val="center"/>
          </w:tcPr>
          <w:p w:rsidR="00950C7D" w:rsidRPr="00DE3034" w:rsidRDefault="00950C7D" w:rsidP="00B53B1B">
            <w:pPr>
              <w:rPr>
                <w:i/>
                <w:iCs/>
              </w:rPr>
            </w:pPr>
            <w:r w:rsidRPr="00DE3034">
              <w:rPr>
                <w:i/>
                <w:iCs/>
              </w:rPr>
              <w:t>Publiczna Szkoła Podstawowa Nr 1 w Głuchołazach</w:t>
            </w:r>
          </w:p>
        </w:tc>
        <w:tc>
          <w:tcPr>
            <w:tcW w:w="2977" w:type="dxa"/>
            <w:tcBorders>
              <w:top w:val="nil"/>
              <w:left w:val="nil"/>
              <w:bottom w:val="dotted" w:sz="4" w:space="0" w:color="000000"/>
              <w:right w:val="single" w:sz="4" w:space="0" w:color="000000"/>
            </w:tcBorders>
            <w:vAlign w:val="center"/>
          </w:tcPr>
          <w:p w:rsidR="00950C7D" w:rsidRPr="00DE3034" w:rsidRDefault="00950C7D" w:rsidP="00B53B1B">
            <w:pPr>
              <w:rPr>
                <w:i/>
                <w:iCs/>
              </w:rPr>
            </w:pPr>
            <w:r w:rsidRPr="00DE3034">
              <w:rPr>
                <w:i/>
                <w:iCs/>
              </w:rPr>
              <w:t>ul. Curie-Skłodowskiej 9, 48-340 Głuchołazy</w:t>
            </w:r>
          </w:p>
        </w:tc>
        <w:tc>
          <w:tcPr>
            <w:tcW w:w="1964" w:type="dxa"/>
            <w:tcBorders>
              <w:top w:val="nil"/>
              <w:left w:val="nil"/>
              <w:bottom w:val="dotted" w:sz="4" w:space="0" w:color="000000"/>
              <w:right w:val="single" w:sz="12" w:space="0" w:color="000000"/>
            </w:tcBorders>
            <w:vAlign w:val="center"/>
          </w:tcPr>
          <w:p w:rsidR="00950C7D" w:rsidRPr="00DE3034" w:rsidRDefault="00950C7D" w:rsidP="00B53B1B">
            <w:pPr>
              <w:rPr>
                <w:i/>
                <w:iCs/>
              </w:rPr>
            </w:pPr>
            <w:r w:rsidRPr="00DE3034">
              <w:rPr>
                <w:i/>
                <w:iCs/>
              </w:rPr>
              <w:t>753-211-98-05</w:t>
            </w:r>
          </w:p>
        </w:tc>
      </w:tr>
      <w:tr w:rsidR="00950C7D" w:rsidRPr="00DE3034">
        <w:trPr>
          <w:trHeight w:val="510"/>
        </w:trPr>
        <w:tc>
          <w:tcPr>
            <w:tcW w:w="740" w:type="dxa"/>
            <w:tcBorders>
              <w:top w:val="nil"/>
              <w:left w:val="single" w:sz="12" w:space="0" w:color="000000"/>
              <w:bottom w:val="dotted" w:sz="4" w:space="0" w:color="000000"/>
              <w:right w:val="single" w:sz="4" w:space="0" w:color="000000"/>
            </w:tcBorders>
            <w:noWrap/>
            <w:vAlign w:val="center"/>
          </w:tcPr>
          <w:p w:rsidR="00950C7D" w:rsidRPr="00DE3034" w:rsidRDefault="00950C7D" w:rsidP="00B53B1B">
            <w:pPr>
              <w:rPr>
                <w:i/>
                <w:iCs/>
              </w:rPr>
            </w:pPr>
            <w:r w:rsidRPr="00DE3034">
              <w:rPr>
                <w:i/>
                <w:iCs/>
              </w:rPr>
              <w:t>3</w:t>
            </w:r>
          </w:p>
        </w:tc>
        <w:tc>
          <w:tcPr>
            <w:tcW w:w="3260" w:type="dxa"/>
            <w:tcBorders>
              <w:top w:val="nil"/>
              <w:left w:val="nil"/>
              <w:bottom w:val="dotted" w:sz="4" w:space="0" w:color="000000"/>
              <w:right w:val="single" w:sz="4" w:space="0" w:color="000000"/>
            </w:tcBorders>
            <w:vAlign w:val="center"/>
          </w:tcPr>
          <w:p w:rsidR="00950C7D" w:rsidRPr="00DE3034" w:rsidRDefault="00950C7D" w:rsidP="00B53B1B">
            <w:pPr>
              <w:rPr>
                <w:i/>
                <w:iCs/>
              </w:rPr>
            </w:pPr>
            <w:r w:rsidRPr="00DE3034">
              <w:rPr>
                <w:i/>
                <w:iCs/>
              </w:rPr>
              <w:t>Publiczna Szkoła Podstawowa w Nowym Świętowie</w:t>
            </w:r>
          </w:p>
        </w:tc>
        <w:tc>
          <w:tcPr>
            <w:tcW w:w="2977" w:type="dxa"/>
            <w:tcBorders>
              <w:top w:val="nil"/>
              <w:left w:val="nil"/>
              <w:bottom w:val="dotted" w:sz="4" w:space="0" w:color="000000"/>
              <w:right w:val="single" w:sz="4" w:space="0" w:color="000000"/>
            </w:tcBorders>
            <w:vAlign w:val="center"/>
          </w:tcPr>
          <w:p w:rsidR="00950C7D" w:rsidRPr="00DE3034" w:rsidRDefault="00950C7D" w:rsidP="00B53B1B">
            <w:pPr>
              <w:rPr>
                <w:i/>
                <w:iCs/>
              </w:rPr>
            </w:pPr>
            <w:r w:rsidRPr="00DE3034">
              <w:rPr>
                <w:i/>
                <w:iCs/>
              </w:rPr>
              <w:t xml:space="preserve">Nowy Świętów 65, </w:t>
            </w:r>
          </w:p>
          <w:p w:rsidR="00950C7D" w:rsidRPr="00DE3034" w:rsidRDefault="00950C7D" w:rsidP="00B53B1B">
            <w:pPr>
              <w:rPr>
                <w:i/>
                <w:iCs/>
              </w:rPr>
            </w:pPr>
            <w:r w:rsidRPr="00DE3034">
              <w:rPr>
                <w:i/>
                <w:iCs/>
              </w:rPr>
              <w:t xml:space="preserve">   48-330 Nowy Świętów</w:t>
            </w:r>
          </w:p>
        </w:tc>
        <w:tc>
          <w:tcPr>
            <w:tcW w:w="1964" w:type="dxa"/>
            <w:tcBorders>
              <w:top w:val="nil"/>
              <w:left w:val="nil"/>
              <w:bottom w:val="dotted" w:sz="4" w:space="0" w:color="000000"/>
              <w:right w:val="single" w:sz="12" w:space="0" w:color="000000"/>
            </w:tcBorders>
            <w:vAlign w:val="center"/>
          </w:tcPr>
          <w:p w:rsidR="00950C7D" w:rsidRPr="00DE3034" w:rsidRDefault="00950C7D" w:rsidP="00B53B1B">
            <w:pPr>
              <w:rPr>
                <w:i/>
                <w:iCs/>
              </w:rPr>
            </w:pPr>
            <w:r w:rsidRPr="00DE3034">
              <w:rPr>
                <w:i/>
                <w:iCs/>
              </w:rPr>
              <w:t>753-211-98-40</w:t>
            </w:r>
          </w:p>
        </w:tc>
      </w:tr>
      <w:tr w:rsidR="00950C7D" w:rsidRPr="00DE3034">
        <w:trPr>
          <w:trHeight w:val="255"/>
        </w:trPr>
        <w:tc>
          <w:tcPr>
            <w:tcW w:w="740" w:type="dxa"/>
            <w:tcBorders>
              <w:top w:val="nil"/>
              <w:left w:val="single" w:sz="12" w:space="0" w:color="000000"/>
              <w:bottom w:val="dotted" w:sz="4" w:space="0" w:color="000000"/>
              <w:right w:val="single" w:sz="4" w:space="0" w:color="000000"/>
            </w:tcBorders>
            <w:noWrap/>
            <w:vAlign w:val="center"/>
          </w:tcPr>
          <w:p w:rsidR="00950C7D" w:rsidRPr="00DE3034" w:rsidRDefault="00950C7D" w:rsidP="00B53B1B">
            <w:pPr>
              <w:rPr>
                <w:i/>
                <w:iCs/>
              </w:rPr>
            </w:pPr>
            <w:r w:rsidRPr="00DE3034">
              <w:rPr>
                <w:i/>
                <w:iCs/>
              </w:rPr>
              <w:t>4</w:t>
            </w:r>
          </w:p>
        </w:tc>
        <w:tc>
          <w:tcPr>
            <w:tcW w:w="3260" w:type="dxa"/>
            <w:tcBorders>
              <w:top w:val="nil"/>
              <w:left w:val="nil"/>
              <w:bottom w:val="dotted" w:sz="4" w:space="0" w:color="000000"/>
              <w:right w:val="single" w:sz="4" w:space="0" w:color="000000"/>
            </w:tcBorders>
            <w:vAlign w:val="center"/>
          </w:tcPr>
          <w:p w:rsidR="00950C7D" w:rsidRPr="00DE3034" w:rsidRDefault="00950C7D" w:rsidP="00B53B1B">
            <w:pPr>
              <w:rPr>
                <w:i/>
                <w:iCs/>
              </w:rPr>
            </w:pPr>
            <w:r w:rsidRPr="00DE3034">
              <w:rPr>
                <w:i/>
                <w:iCs/>
              </w:rPr>
              <w:t>Publiczne Gimnazjum nr 2</w:t>
            </w:r>
          </w:p>
        </w:tc>
        <w:tc>
          <w:tcPr>
            <w:tcW w:w="2977" w:type="dxa"/>
            <w:tcBorders>
              <w:top w:val="nil"/>
              <w:left w:val="nil"/>
              <w:bottom w:val="dotted" w:sz="4" w:space="0" w:color="000000"/>
              <w:right w:val="single" w:sz="4" w:space="0" w:color="000000"/>
            </w:tcBorders>
            <w:vAlign w:val="center"/>
          </w:tcPr>
          <w:p w:rsidR="00950C7D" w:rsidRPr="00DE3034" w:rsidRDefault="00950C7D" w:rsidP="00B53B1B">
            <w:pPr>
              <w:rPr>
                <w:i/>
                <w:iCs/>
              </w:rPr>
            </w:pPr>
            <w:r w:rsidRPr="00DE3034">
              <w:rPr>
                <w:i/>
                <w:iCs/>
              </w:rPr>
              <w:t xml:space="preserve">ul. Słowackiego 1, </w:t>
            </w:r>
          </w:p>
          <w:p w:rsidR="00950C7D" w:rsidRPr="00DE3034" w:rsidRDefault="00950C7D" w:rsidP="00B53B1B">
            <w:pPr>
              <w:rPr>
                <w:i/>
                <w:iCs/>
              </w:rPr>
            </w:pPr>
            <w:r w:rsidRPr="00DE3034">
              <w:rPr>
                <w:i/>
                <w:iCs/>
              </w:rPr>
              <w:t>48-340 Głuchołazy</w:t>
            </w:r>
          </w:p>
        </w:tc>
        <w:tc>
          <w:tcPr>
            <w:tcW w:w="1964" w:type="dxa"/>
            <w:tcBorders>
              <w:top w:val="nil"/>
              <w:left w:val="nil"/>
              <w:bottom w:val="dotted" w:sz="4" w:space="0" w:color="000000"/>
              <w:right w:val="single" w:sz="12" w:space="0" w:color="000000"/>
            </w:tcBorders>
            <w:vAlign w:val="center"/>
          </w:tcPr>
          <w:p w:rsidR="00950C7D" w:rsidRPr="00DE3034" w:rsidRDefault="00950C7D" w:rsidP="00B53B1B">
            <w:pPr>
              <w:rPr>
                <w:i/>
                <w:iCs/>
              </w:rPr>
            </w:pPr>
            <w:r w:rsidRPr="00DE3034">
              <w:rPr>
                <w:i/>
                <w:iCs/>
              </w:rPr>
              <w:t>753-211-96-27</w:t>
            </w:r>
          </w:p>
        </w:tc>
      </w:tr>
      <w:tr w:rsidR="00950C7D" w:rsidRPr="00DE3034">
        <w:trPr>
          <w:trHeight w:val="255"/>
        </w:trPr>
        <w:tc>
          <w:tcPr>
            <w:tcW w:w="740" w:type="dxa"/>
            <w:tcBorders>
              <w:top w:val="nil"/>
              <w:left w:val="single" w:sz="12" w:space="0" w:color="000000"/>
              <w:bottom w:val="dotted" w:sz="4" w:space="0" w:color="000000"/>
              <w:right w:val="single" w:sz="4" w:space="0" w:color="000000"/>
            </w:tcBorders>
            <w:noWrap/>
            <w:vAlign w:val="center"/>
          </w:tcPr>
          <w:p w:rsidR="00950C7D" w:rsidRPr="00DE3034" w:rsidRDefault="00950C7D" w:rsidP="00B53B1B">
            <w:pPr>
              <w:rPr>
                <w:i/>
                <w:iCs/>
              </w:rPr>
            </w:pPr>
            <w:r w:rsidRPr="00DE3034">
              <w:rPr>
                <w:i/>
                <w:iCs/>
              </w:rPr>
              <w:t>5</w:t>
            </w:r>
          </w:p>
        </w:tc>
        <w:tc>
          <w:tcPr>
            <w:tcW w:w="3260" w:type="dxa"/>
            <w:tcBorders>
              <w:top w:val="nil"/>
              <w:left w:val="nil"/>
              <w:bottom w:val="dotted" w:sz="4" w:space="0" w:color="000000"/>
              <w:right w:val="single" w:sz="4" w:space="0" w:color="000000"/>
            </w:tcBorders>
            <w:vAlign w:val="center"/>
          </w:tcPr>
          <w:p w:rsidR="00950C7D" w:rsidRPr="00DE3034" w:rsidRDefault="00950C7D" w:rsidP="00B53B1B">
            <w:pPr>
              <w:rPr>
                <w:i/>
                <w:iCs/>
              </w:rPr>
            </w:pPr>
            <w:r w:rsidRPr="00DE3034">
              <w:rPr>
                <w:i/>
                <w:iCs/>
              </w:rPr>
              <w:t>Gminny Ośrodek Sportu i Rekreacji GOSiR</w:t>
            </w:r>
          </w:p>
        </w:tc>
        <w:tc>
          <w:tcPr>
            <w:tcW w:w="2977" w:type="dxa"/>
            <w:tcBorders>
              <w:top w:val="nil"/>
              <w:left w:val="nil"/>
              <w:bottom w:val="dotted" w:sz="4" w:space="0" w:color="000000"/>
              <w:right w:val="single" w:sz="4" w:space="0" w:color="000000"/>
            </w:tcBorders>
            <w:vAlign w:val="center"/>
          </w:tcPr>
          <w:p w:rsidR="00950C7D" w:rsidRPr="00DE3034" w:rsidRDefault="00950C7D" w:rsidP="00B53B1B">
            <w:pPr>
              <w:rPr>
                <w:i/>
                <w:iCs/>
              </w:rPr>
            </w:pPr>
            <w:r w:rsidRPr="00DE3034">
              <w:rPr>
                <w:i/>
                <w:iCs/>
              </w:rPr>
              <w:t>ul. Curie-Skłodowskiej 32, 48-340 Głuchołazy</w:t>
            </w:r>
          </w:p>
        </w:tc>
        <w:tc>
          <w:tcPr>
            <w:tcW w:w="1964" w:type="dxa"/>
            <w:tcBorders>
              <w:top w:val="nil"/>
              <w:left w:val="nil"/>
              <w:bottom w:val="dotted" w:sz="4" w:space="0" w:color="000000"/>
              <w:right w:val="single" w:sz="12" w:space="0" w:color="000000"/>
            </w:tcBorders>
            <w:vAlign w:val="center"/>
          </w:tcPr>
          <w:p w:rsidR="00950C7D" w:rsidRPr="00DE3034" w:rsidRDefault="00950C7D" w:rsidP="00B53B1B">
            <w:pPr>
              <w:rPr>
                <w:i/>
                <w:iCs/>
              </w:rPr>
            </w:pPr>
            <w:r w:rsidRPr="00DE3034">
              <w:rPr>
                <w:i/>
                <w:iCs/>
              </w:rPr>
              <w:t>753-229-50-57</w:t>
            </w:r>
          </w:p>
        </w:tc>
      </w:tr>
      <w:tr w:rsidR="00950C7D" w:rsidRPr="00DE3034">
        <w:trPr>
          <w:trHeight w:val="255"/>
        </w:trPr>
        <w:tc>
          <w:tcPr>
            <w:tcW w:w="740" w:type="dxa"/>
            <w:tcBorders>
              <w:top w:val="nil"/>
              <w:left w:val="single" w:sz="12" w:space="0" w:color="000000"/>
              <w:bottom w:val="dotted" w:sz="4" w:space="0" w:color="000000"/>
              <w:right w:val="single" w:sz="4" w:space="0" w:color="000000"/>
            </w:tcBorders>
            <w:noWrap/>
            <w:vAlign w:val="center"/>
          </w:tcPr>
          <w:p w:rsidR="00950C7D" w:rsidRPr="00DE3034" w:rsidRDefault="00950C7D" w:rsidP="00B53B1B">
            <w:pPr>
              <w:rPr>
                <w:i/>
                <w:iCs/>
              </w:rPr>
            </w:pPr>
            <w:r w:rsidRPr="00DE3034">
              <w:rPr>
                <w:i/>
                <w:iCs/>
              </w:rPr>
              <w:t>6</w:t>
            </w:r>
          </w:p>
        </w:tc>
        <w:tc>
          <w:tcPr>
            <w:tcW w:w="3260" w:type="dxa"/>
            <w:tcBorders>
              <w:top w:val="nil"/>
              <w:left w:val="nil"/>
              <w:bottom w:val="dotted" w:sz="4" w:space="0" w:color="000000"/>
              <w:right w:val="single" w:sz="4" w:space="0" w:color="000000"/>
            </w:tcBorders>
            <w:vAlign w:val="center"/>
          </w:tcPr>
          <w:p w:rsidR="00950C7D" w:rsidRPr="00DE3034" w:rsidRDefault="00950C7D" w:rsidP="00B53B1B">
            <w:pPr>
              <w:rPr>
                <w:i/>
                <w:iCs/>
              </w:rPr>
            </w:pPr>
            <w:r w:rsidRPr="00DE3034">
              <w:rPr>
                <w:i/>
                <w:iCs/>
              </w:rPr>
              <w:t>Centrum Kultury w Głuchołazach</w:t>
            </w:r>
          </w:p>
        </w:tc>
        <w:tc>
          <w:tcPr>
            <w:tcW w:w="2977" w:type="dxa"/>
            <w:tcBorders>
              <w:top w:val="nil"/>
              <w:left w:val="nil"/>
              <w:bottom w:val="dotted" w:sz="4" w:space="0" w:color="000000"/>
              <w:right w:val="single" w:sz="4" w:space="0" w:color="000000"/>
            </w:tcBorders>
            <w:vAlign w:val="center"/>
          </w:tcPr>
          <w:p w:rsidR="00950C7D" w:rsidRPr="00DE3034" w:rsidRDefault="00950C7D" w:rsidP="00B53B1B">
            <w:pPr>
              <w:rPr>
                <w:i/>
                <w:iCs/>
              </w:rPr>
            </w:pPr>
            <w:r w:rsidRPr="00DE3034">
              <w:rPr>
                <w:i/>
                <w:iCs/>
              </w:rPr>
              <w:t>ul. Bohaterów Warszawy 7, 48-340 Głuchołazy</w:t>
            </w:r>
          </w:p>
        </w:tc>
        <w:tc>
          <w:tcPr>
            <w:tcW w:w="1964" w:type="dxa"/>
            <w:tcBorders>
              <w:top w:val="nil"/>
              <w:left w:val="nil"/>
              <w:bottom w:val="dotted" w:sz="4" w:space="0" w:color="000000"/>
              <w:right w:val="single" w:sz="12" w:space="0" w:color="000000"/>
            </w:tcBorders>
            <w:vAlign w:val="center"/>
          </w:tcPr>
          <w:p w:rsidR="00950C7D" w:rsidRPr="00DE3034" w:rsidRDefault="00950C7D" w:rsidP="00B53B1B">
            <w:pPr>
              <w:rPr>
                <w:i/>
                <w:iCs/>
              </w:rPr>
            </w:pPr>
            <w:r w:rsidRPr="00DE3034">
              <w:rPr>
                <w:i/>
                <w:iCs/>
              </w:rPr>
              <w:t>755-000-83-35</w:t>
            </w:r>
          </w:p>
        </w:tc>
      </w:tr>
      <w:tr w:rsidR="00950C7D" w:rsidRPr="00DE3034">
        <w:trPr>
          <w:trHeight w:val="255"/>
        </w:trPr>
        <w:tc>
          <w:tcPr>
            <w:tcW w:w="740" w:type="dxa"/>
            <w:tcBorders>
              <w:top w:val="nil"/>
              <w:left w:val="single" w:sz="12" w:space="0" w:color="000000"/>
              <w:bottom w:val="dotted" w:sz="4" w:space="0" w:color="000000"/>
              <w:right w:val="single" w:sz="4" w:space="0" w:color="000000"/>
            </w:tcBorders>
            <w:noWrap/>
            <w:vAlign w:val="center"/>
          </w:tcPr>
          <w:p w:rsidR="00950C7D" w:rsidRPr="00DE3034" w:rsidRDefault="00950C7D" w:rsidP="00B53B1B">
            <w:pPr>
              <w:rPr>
                <w:i/>
                <w:iCs/>
              </w:rPr>
            </w:pPr>
          </w:p>
        </w:tc>
        <w:tc>
          <w:tcPr>
            <w:tcW w:w="3260" w:type="dxa"/>
            <w:tcBorders>
              <w:top w:val="nil"/>
              <w:left w:val="nil"/>
              <w:bottom w:val="dotted" w:sz="4" w:space="0" w:color="000000"/>
              <w:right w:val="single" w:sz="4" w:space="0" w:color="000000"/>
            </w:tcBorders>
            <w:vAlign w:val="center"/>
          </w:tcPr>
          <w:p w:rsidR="00950C7D" w:rsidRPr="00DE3034" w:rsidRDefault="00950C7D" w:rsidP="00B53B1B">
            <w:pPr>
              <w:rPr>
                <w:i/>
                <w:iCs/>
              </w:rPr>
            </w:pPr>
            <w:r w:rsidRPr="00DE3034">
              <w:rPr>
                <w:i/>
                <w:iCs/>
              </w:rPr>
              <w:t>Publiczne Gimnazjum nr 1</w:t>
            </w:r>
          </w:p>
        </w:tc>
        <w:tc>
          <w:tcPr>
            <w:tcW w:w="2977" w:type="dxa"/>
            <w:tcBorders>
              <w:top w:val="nil"/>
              <w:left w:val="nil"/>
              <w:bottom w:val="dotted" w:sz="4" w:space="0" w:color="000000"/>
              <w:right w:val="single" w:sz="4" w:space="0" w:color="000000"/>
            </w:tcBorders>
            <w:vAlign w:val="center"/>
          </w:tcPr>
          <w:p w:rsidR="00950C7D" w:rsidRPr="00DE3034" w:rsidRDefault="00950C7D" w:rsidP="00B53B1B">
            <w:pPr>
              <w:rPr>
                <w:i/>
                <w:iCs/>
              </w:rPr>
            </w:pPr>
            <w:r w:rsidRPr="00DE3034">
              <w:rPr>
                <w:i/>
                <w:iCs/>
              </w:rPr>
              <w:t>ul. Kraszewskiego 30,</w:t>
            </w:r>
          </w:p>
          <w:p w:rsidR="00950C7D" w:rsidRPr="00DE3034" w:rsidRDefault="00950C7D" w:rsidP="00B53B1B">
            <w:pPr>
              <w:rPr>
                <w:i/>
                <w:iCs/>
              </w:rPr>
            </w:pPr>
            <w:r w:rsidRPr="00DE3034">
              <w:rPr>
                <w:i/>
                <w:iCs/>
              </w:rPr>
              <w:t xml:space="preserve"> 48-340 Głuchołazy</w:t>
            </w:r>
          </w:p>
        </w:tc>
        <w:tc>
          <w:tcPr>
            <w:tcW w:w="1964" w:type="dxa"/>
            <w:tcBorders>
              <w:top w:val="nil"/>
              <w:left w:val="nil"/>
              <w:bottom w:val="dotted" w:sz="4" w:space="0" w:color="000000"/>
              <w:right w:val="single" w:sz="12" w:space="0" w:color="000000"/>
            </w:tcBorders>
            <w:vAlign w:val="center"/>
          </w:tcPr>
          <w:p w:rsidR="00950C7D" w:rsidRPr="00DE3034" w:rsidRDefault="00950C7D" w:rsidP="00B53B1B">
            <w:pPr>
              <w:rPr>
                <w:i/>
                <w:iCs/>
              </w:rPr>
            </w:pPr>
            <w:r w:rsidRPr="00DE3034">
              <w:rPr>
                <w:i/>
                <w:iCs/>
              </w:rPr>
              <w:t>753-211-95-96</w:t>
            </w:r>
          </w:p>
        </w:tc>
      </w:tr>
      <w:tr w:rsidR="00950C7D" w:rsidRPr="00DE3034">
        <w:trPr>
          <w:trHeight w:val="255"/>
        </w:trPr>
        <w:tc>
          <w:tcPr>
            <w:tcW w:w="740" w:type="dxa"/>
            <w:tcBorders>
              <w:top w:val="nil"/>
              <w:left w:val="single" w:sz="12" w:space="0" w:color="000000"/>
              <w:bottom w:val="dotted" w:sz="4" w:space="0" w:color="000000"/>
              <w:right w:val="single" w:sz="4" w:space="0" w:color="000000"/>
            </w:tcBorders>
            <w:noWrap/>
            <w:vAlign w:val="center"/>
          </w:tcPr>
          <w:p w:rsidR="00950C7D" w:rsidRPr="00DE3034" w:rsidRDefault="00950C7D" w:rsidP="00B53B1B">
            <w:pPr>
              <w:rPr>
                <w:i/>
                <w:iCs/>
              </w:rPr>
            </w:pPr>
            <w:r w:rsidRPr="00DE3034">
              <w:rPr>
                <w:i/>
                <w:iCs/>
              </w:rPr>
              <w:t>7</w:t>
            </w:r>
          </w:p>
        </w:tc>
        <w:tc>
          <w:tcPr>
            <w:tcW w:w="3260" w:type="dxa"/>
            <w:tcBorders>
              <w:top w:val="nil"/>
              <w:left w:val="nil"/>
              <w:bottom w:val="dotted" w:sz="4" w:space="0" w:color="000000"/>
              <w:right w:val="single" w:sz="4" w:space="0" w:color="000000"/>
            </w:tcBorders>
            <w:vAlign w:val="center"/>
          </w:tcPr>
          <w:p w:rsidR="00950C7D" w:rsidRPr="00DE3034" w:rsidRDefault="00950C7D" w:rsidP="00B53B1B">
            <w:pPr>
              <w:rPr>
                <w:i/>
                <w:iCs/>
              </w:rPr>
            </w:pPr>
            <w:r w:rsidRPr="00DE3034">
              <w:rPr>
                <w:i/>
                <w:iCs/>
              </w:rPr>
              <w:t>Publiczna Szkoła Podstawowa w Bodzanowie</w:t>
            </w:r>
          </w:p>
        </w:tc>
        <w:tc>
          <w:tcPr>
            <w:tcW w:w="2977" w:type="dxa"/>
            <w:tcBorders>
              <w:top w:val="nil"/>
              <w:left w:val="nil"/>
              <w:bottom w:val="dotted" w:sz="4" w:space="0" w:color="000000"/>
              <w:right w:val="single" w:sz="4" w:space="0" w:color="000000"/>
            </w:tcBorders>
            <w:vAlign w:val="center"/>
          </w:tcPr>
          <w:p w:rsidR="00950C7D" w:rsidRPr="00DE3034" w:rsidRDefault="00950C7D" w:rsidP="00B53B1B">
            <w:pPr>
              <w:rPr>
                <w:i/>
                <w:iCs/>
              </w:rPr>
            </w:pPr>
            <w:r w:rsidRPr="00DE3034">
              <w:rPr>
                <w:i/>
                <w:iCs/>
              </w:rPr>
              <w:t xml:space="preserve">Bodzanów 83   </w:t>
            </w:r>
          </w:p>
          <w:p w:rsidR="00950C7D" w:rsidRPr="00DE3034" w:rsidRDefault="00950C7D" w:rsidP="00B53B1B">
            <w:pPr>
              <w:rPr>
                <w:i/>
                <w:iCs/>
              </w:rPr>
            </w:pPr>
            <w:r w:rsidRPr="00DE3034">
              <w:rPr>
                <w:i/>
                <w:iCs/>
              </w:rPr>
              <w:t>48-340 Głuchołazy</w:t>
            </w:r>
          </w:p>
        </w:tc>
        <w:tc>
          <w:tcPr>
            <w:tcW w:w="1964" w:type="dxa"/>
            <w:tcBorders>
              <w:top w:val="nil"/>
              <w:left w:val="nil"/>
              <w:bottom w:val="dotted" w:sz="4" w:space="0" w:color="000000"/>
              <w:right w:val="single" w:sz="12" w:space="0" w:color="000000"/>
            </w:tcBorders>
            <w:vAlign w:val="center"/>
          </w:tcPr>
          <w:p w:rsidR="00950C7D" w:rsidRPr="00DE3034" w:rsidRDefault="00950C7D" w:rsidP="00B53B1B">
            <w:pPr>
              <w:rPr>
                <w:i/>
                <w:iCs/>
              </w:rPr>
            </w:pPr>
            <w:r w:rsidRPr="00DE3034">
              <w:rPr>
                <w:i/>
                <w:iCs/>
              </w:rPr>
              <w:t>753-211-97-16</w:t>
            </w:r>
          </w:p>
        </w:tc>
      </w:tr>
      <w:tr w:rsidR="00950C7D" w:rsidRPr="00DE3034">
        <w:trPr>
          <w:trHeight w:val="255"/>
        </w:trPr>
        <w:tc>
          <w:tcPr>
            <w:tcW w:w="740" w:type="dxa"/>
            <w:tcBorders>
              <w:top w:val="nil"/>
              <w:left w:val="single" w:sz="12" w:space="0" w:color="000000"/>
              <w:bottom w:val="dotted" w:sz="4" w:space="0" w:color="000000"/>
              <w:right w:val="single" w:sz="4" w:space="0" w:color="000000"/>
            </w:tcBorders>
            <w:noWrap/>
            <w:vAlign w:val="center"/>
          </w:tcPr>
          <w:p w:rsidR="00950C7D" w:rsidRPr="00DE3034" w:rsidRDefault="00950C7D" w:rsidP="00B53B1B">
            <w:pPr>
              <w:rPr>
                <w:i/>
                <w:iCs/>
              </w:rPr>
            </w:pPr>
            <w:r w:rsidRPr="00DE3034">
              <w:rPr>
                <w:i/>
                <w:iCs/>
              </w:rPr>
              <w:t>8</w:t>
            </w:r>
          </w:p>
        </w:tc>
        <w:tc>
          <w:tcPr>
            <w:tcW w:w="3260" w:type="dxa"/>
            <w:tcBorders>
              <w:top w:val="nil"/>
              <w:left w:val="nil"/>
              <w:bottom w:val="dotted" w:sz="4" w:space="0" w:color="000000"/>
              <w:right w:val="single" w:sz="4" w:space="0" w:color="000000"/>
            </w:tcBorders>
            <w:vAlign w:val="center"/>
          </w:tcPr>
          <w:p w:rsidR="00950C7D" w:rsidRPr="00DE3034" w:rsidRDefault="00950C7D" w:rsidP="00B53B1B">
            <w:pPr>
              <w:rPr>
                <w:i/>
                <w:iCs/>
              </w:rPr>
            </w:pPr>
            <w:r w:rsidRPr="00DE3034">
              <w:rPr>
                <w:i/>
                <w:iCs/>
              </w:rPr>
              <w:t>Publiczne Przedszkole Nr 2 w Głuchołazach</w:t>
            </w:r>
          </w:p>
        </w:tc>
        <w:tc>
          <w:tcPr>
            <w:tcW w:w="2977" w:type="dxa"/>
            <w:tcBorders>
              <w:top w:val="nil"/>
              <w:left w:val="nil"/>
              <w:bottom w:val="dotted" w:sz="4" w:space="0" w:color="000000"/>
              <w:right w:val="single" w:sz="4" w:space="0" w:color="000000"/>
            </w:tcBorders>
            <w:vAlign w:val="center"/>
          </w:tcPr>
          <w:p w:rsidR="00950C7D" w:rsidRPr="00DE3034" w:rsidRDefault="00950C7D" w:rsidP="00B53B1B">
            <w:pPr>
              <w:rPr>
                <w:i/>
                <w:iCs/>
              </w:rPr>
            </w:pPr>
            <w:r w:rsidRPr="00DE3034">
              <w:rPr>
                <w:i/>
                <w:iCs/>
              </w:rPr>
              <w:t>ul. Powstańców Śląskich 1, 48-340 Głuchołazy</w:t>
            </w:r>
          </w:p>
        </w:tc>
        <w:tc>
          <w:tcPr>
            <w:tcW w:w="1964" w:type="dxa"/>
            <w:tcBorders>
              <w:top w:val="nil"/>
              <w:left w:val="nil"/>
              <w:bottom w:val="dotted" w:sz="4" w:space="0" w:color="000000"/>
              <w:right w:val="single" w:sz="12" w:space="0" w:color="000000"/>
            </w:tcBorders>
            <w:vAlign w:val="center"/>
          </w:tcPr>
          <w:p w:rsidR="00950C7D" w:rsidRPr="00DE3034" w:rsidRDefault="00950C7D" w:rsidP="00B53B1B">
            <w:pPr>
              <w:rPr>
                <w:i/>
                <w:iCs/>
              </w:rPr>
            </w:pPr>
            <w:r w:rsidRPr="00DE3034">
              <w:rPr>
                <w:i/>
                <w:iCs/>
              </w:rPr>
              <w:t>753-211-95-21</w:t>
            </w:r>
          </w:p>
        </w:tc>
      </w:tr>
      <w:tr w:rsidR="00950C7D" w:rsidRPr="00DE3034">
        <w:trPr>
          <w:trHeight w:val="510"/>
        </w:trPr>
        <w:tc>
          <w:tcPr>
            <w:tcW w:w="740" w:type="dxa"/>
            <w:tcBorders>
              <w:top w:val="nil"/>
              <w:left w:val="single" w:sz="12" w:space="0" w:color="000000"/>
              <w:bottom w:val="dotted" w:sz="4" w:space="0" w:color="000000"/>
              <w:right w:val="single" w:sz="4" w:space="0" w:color="000000"/>
            </w:tcBorders>
            <w:noWrap/>
            <w:vAlign w:val="center"/>
          </w:tcPr>
          <w:p w:rsidR="00950C7D" w:rsidRPr="00DE3034" w:rsidRDefault="00950C7D" w:rsidP="00B53B1B">
            <w:pPr>
              <w:rPr>
                <w:i/>
                <w:iCs/>
              </w:rPr>
            </w:pPr>
            <w:r w:rsidRPr="00DE3034">
              <w:rPr>
                <w:i/>
                <w:iCs/>
              </w:rPr>
              <w:t>9</w:t>
            </w:r>
          </w:p>
        </w:tc>
        <w:tc>
          <w:tcPr>
            <w:tcW w:w="3260" w:type="dxa"/>
            <w:tcBorders>
              <w:top w:val="nil"/>
              <w:left w:val="nil"/>
              <w:bottom w:val="dotted" w:sz="4" w:space="0" w:color="000000"/>
              <w:right w:val="single" w:sz="4" w:space="0" w:color="000000"/>
            </w:tcBorders>
            <w:vAlign w:val="center"/>
          </w:tcPr>
          <w:p w:rsidR="00950C7D" w:rsidRPr="00DE3034" w:rsidRDefault="00950C7D" w:rsidP="00B53B1B">
            <w:pPr>
              <w:rPr>
                <w:i/>
                <w:iCs/>
              </w:rPr>
            </w:pPr>
            <w:r w:rsidRPr="00DE3034">
              <w:rPr>
                <w:i/>
                <w:iCs/>
              </w:rPr>
              <w:t>Liceum Ogólnokształcące im. Bolesława Chrobrego</w:t>
            </w:r>
          </w:p>
        </w:tc>
        <w:tc>
          <w:tcPr>
            <w:tcW w:w="2977" w:type="dxa"/>
            <w:tcBorders>
              <w:top w:val="nil"/>
              <w:left w:val="nil"/>
              <w:bottom w:val="dotted" w:sz="4" w:space="0" w:color="000000"/>
              <w:right w:val="single" w:sz="4" w:space="0" w:color="000000"/>
            </w:tcBorders>
            <w:vAlign w:val="center"/>
          </w:tcPr>
          <w:p w:rsidR="00950C7D" w:rsidRPr="00DE3034" w:rsidRDefault="00950C7D" w:rsidP="00B53B1B">
            <w:pPr>
              <w:rPr>
                <w:i/>
                <w:iCs/>
              </w:rPr>
            </w:pPr>
            <w:r w:rsidRPr="00DE3034">
              <w:rPr>
                <w:i/>
                <w:iCs/>
              </w:rPr>
              <w:t>ul. Bohaterów Warszawy 10, 48-340 Głuchołazy</w:t>
            </w:r>
          </w:p>
        </w:tc>
        <w:tc>
          <w:tcPr>
            <w:tcW w:w="1964" w:type="dxa"/>
            <w:tcBorders>
              <w:top w:val="nil"/>
              <w:left w:val="nil"/>
              <w:bottom w:val="dotted" w:sz="4" w:space="0" w:color="000000"/>
              <w:right w:val="single" w:sz="12" w:space="0" w:color="000000"/>
            </w:tcBorders>
            <w:vAlign w:val="center"/>
          </w:tcPr>
          <w:p w:rsidR="00950C7D" w:rsidRPr="00DE3034" w:rsidRDefault="00950C7D" w:rsidP="00B53B1B">
            <w:pPr>
              <w:rPr>
                <w:i/>
                <w:iCs/>
              </w:rPr>
            </w:pPr>
            <w:r w:rsidRPr="00DE3034">
              <w:rPr>
                <w:i/>
                <w:iCs/>
              </w:rPr>
              <w:t>753-220-83-31</w:t>
            </w:r>
          </w:p>
        </w:tc>
      </w:tr>
      <w:tr w:rsidR="00950C7D" w:rsidRPr="00DE3034">
        <w:trPr>
          <w:trHeight w:val="510"/>
        </w:trPr>
        <w:tc>
          <w:tcPr>
            <w:tcW w:w="740" w:type="dxa"/>
            <w:tcBorders>
              <w:top w:val="nil"/>
              <w:left w:val="single" w:sz="12" w:space="0" w:color="000000"/>
              <w:bottom w:val="dotted" w:sz="4" w:space="0" w:color="000000"/>
              <w:right w:val="single" w:sz="4" w:space="0" w:color="000000"/>
            </w:tcBorders>
            <w:noWrap/>
            <w:vAlign w:val="center"/>
          </w:tcPr>
          <w:p w:rsidR="00950C7D" w:rsidRPr="00DE3034" w:rsidRDefault="00950C7D" w:rsidP="00B53B1B">
            <w:pPr>
              <w:rPr>
                <w:i/>
                <w:iCs/>
              </w:rPr>
            </w:pPr>
            <w:r w:rsidRPr="00DE3034">
              <w:rPr>
                <w:i/>
                <w:iCs/>
              </w:rPr>
              <w:t>10</w:t>
            </w:r>
          </w:p>
        </w:tc>
        <w:tc>
          <w:tcPr>
            <w:tcW w:w="3260" w:type="dxa"/>
            <w:tcBorders>
              <w:top w:val="nil"/>
              <w:left w:val="nil"/>
              <w:bottom w:val="dotted" w:sz="4" w:space="0" w:color="000000"/>
              <w:right w:val="single" w:sz="4" w:space="0" w:color="000000"/>
            </w:tcBorders>
            <w:vAlign w:val="center"/>
          </w:tcPr>
          <w:p w:rsidR="00950C7D" w:rsidRPr="00DE3034" w:rsidRDefault="00950C7D" w:rsidP="00B53B1B">
            <w:pPr>
              <w:rPr>
                <w:i/>
                <w:iCs/>
              </w:rPr>
            </w:pPr>
            <w:r w:rsidRPr="00DE3034">
              <w:rPr>
                <w:i/>
                <w:iCs/>
              </w:rPr>
              <w:t>Zakład Usługowo-Produkcyjny "Komunalnik" Spółka  z  o.o.</w:t>
            </w:r>
          </w:p>
        </w:tc>
        <w:tc>
          <w:tcPr>
            <w:tcW w:w="2977" w:type="dxa"/>
            <w:tcBorders>
              <w:top w:val="nil"/>
              <w:left w:val="nil"/>
              <w:bottom w:val="dotted" w:sz="4" w:space="0" w:color="000000"/>
              <w:right w:val="single" w:sz="4" w:space="0" w:color="000000"/>
            </w:tcBorders>
            <w:vAlign w:val="center"/>
          </w:tcPr>
          <w:p w:rsidR="00950C7D" w:rsidRPr="00DE3034" w:rsidRDefault="00950C7D" w:rsidP="00B53B1B">
            <w:pPr>
              <w:rPr>
                <w:i/>
                <w:iCs/>
              </w:rPr>
            </w:pPr>
            <w:r w:rsidRPr="00DE3034">
              <w:rPr>
                <w:i/>
                <w:iCs/>
              </w:rPr>
              <w:t xml:space="preserve">ul. Gen. Andersa 4, </w:t>
            </w:r>
          </w:p>
          <w:p w:rsidR="00950C7D" w:rsidRPr="00DE3034" w:rsidRDefault="00950C7D" w:rsidP="00B53B1B">
            <w:pPr>
              <w:rPr>
                <w:i/>
                <w:iCs/>
              </w:rPr>
            </w:pPr>
            <w:r w:rsidRPr="00DE3034">
              <w:rPr>
                <w:i/>
                <w:iCs/>
              </w:rPr>
              <w:t xml:space="preserve"> 48-340 Głuchołazy</w:t>
            </w:r>
          </w:p>
        </w:tc>
        <w:tc>
          <w:tcPr>
            <w:tcW w:w="1964" w:type="dxa"/>
            <w:tcBorders>
              <w:top w:val="nil"/>
              <w:left w:val="nil"/>
              <w:bottom w:val="dotted" w:sz="4" w:space="0" w:color="000000"/>
              <w:right w:val="single" w:sz="12" w:space="0" w:color="000000"/>
            </w:tcBorders>
            <w:vAlign w:val="center"/>
          </w:tcPr>
          <w:p w:rsidR="00950C7D" w:rsidRPr="00DE3034" w:rsidRDefault="00950C7D" w:rsidP="00B53B1B">
            <w:pPr>
              <w:rPr>
                <w:i/>
                <w:iCs/>
              </w:rPr>
            </w:pPr>
            <w:r w:rsidRPr="00DE3034">
              <w:rPr>
                <w:i/>
                <w:iCs/>
              </w:rPr>
              <w:t>755-100-33-92</w:t>
            </w:r>
          </w:p>
        </w:tc>
      </w:tr>
      <w:tr w:rsidR="00950C7D" w:rsidRPr="00DE3034">
        <w:trPr>
          <w:trHeight w:val="255"/>
        </w:trPr>
        <w:tc>
          <w:tcPr>
            <w:tcW w:w="740" w:type="dxa"/>
            <w:tcBorders>
              <w:top w:val="nil"/>
              <w:left w:val="single" w:sz="12" w:space="0" w:color="000000"/>
              <w:bottom w:val="dotted" w:sz="4" w:space="0" w:color="000000"/>
              <w:right w:val="single" w:sz="4" w:space="0" w:color="000000"/>
            </w:tcBorders>
            <w:noWrap/>
            <w:vAlign w:val="center"/>
          </w:tcPr>
          <w:p w:rsidR="00950C7D" w:rsidRPr="00DE3034" w:rsidRDefault="00950C7D" w:rsidP="00B53B1B">
            <w:pPr>
              <w:rPr>
                <w:i/>
                <w:iCs/>
              </w:rPr>
            </w:pPr>
            <w:r w:rsidRPr="00DE3034">
              <w:rPr>
                <w:i/>
                <w:iCs/>
              </w:rPr>
              <w:t>11</w:t>
            </w:r>
          </w:p>
        </w:tc>
        <w:tc>
          <w:tcPr>
            <w:tcW w:w="3260" w:type="dxa"/>
            <w:tcBorders>
              <w:top w:val="nil"/>
              <w:left w:val="nil"/>
              <w:bottom w:val="dotted" w:sz="4" w:space="0" w:color="000000"/>
              <w:right w:val="single" w:sz="4" w:space="0" w:color="000000"/>
            </w:tcBorders>
            <w:vAlign w:val="center"/>
          </w:tcPr>
          <w:p w:rsidR="00950C7D" w:rsidRPr="00DE3034" w:rsidRDefault="00950C7D" w:rsidP="00B53B1B">
            <w:pPr>
              <w:rPr>
                <w:i/>
                <w:iCs/>
              </w:rPr>
            </w:pPr>
            <w:r w:rsidRPr="00DE3034">
              <w:rPr>
                <w:i/>
                <w:iCs/>
              </w:rPr>
              <w:t>Publiczne Przedszkole nr 1 im. "Bajka"</w:t>
            </w:r>
          </w:p>
        </w:tc>
        <w:tc>
          <w:tcPr>
            <w:tcW w:w="2977" w:type="dxa"/>
            <w:tcBorders>
              <w:top w:val="nil"/>
              <w:left w:val="nil"/>
              <w:bottom w:val="dotted" w:sz="4" w:space="0" w:color="000000"/>
              <w:right w:val="single" w:sz="4" w:space="0" w:color="000000"/>
            </w:tcBorders>
            <w:vAlign w:val="center"/>
          </w:tcPr>
          <w:p w:rsidR="00950C7D" w:rsidRPr="00DE3034" w:rsidRDefault="00950C7D" w:rsidP="00B53B1B">
            <w:pPr>
              <w:rPr>
                <w:i/>
                <w:iCs/>
              </w:rPr>
            </w:pPr>
            <w:r w:rsidRPr="00DE3034">
              <w:rPr>
                <w:i/>
                <w:iCs/>
              </w:rPr>
              <w:t xml:space="preserve">Skłodowskiej 4, </w:t>
            </w:r>
          </w:p>
          <w:p w:rsidR="00950C7D" w:rsidRPr="00DE3034" w:rsidRDefault="00950C7D" w:rsidP="00B53B1B">
            <w:pPr>
              <w:rPr>
                <w:i/>
                <w:iCs/>
              </w:rPr>
            </w:pPr>
            <w:r w:rsidRPr="00DE3034">
              <w:rPr>
                <w:i/>
                <w:iCs/>
              </w:rPr>
              <w:t>48-340 Głuchołazy</w:t>
            </w:r>
          </w:p>
        </w:tc>
        <w:tc>
          <w:tcPr>
            <w:tcW w:w="1964" w:type="dxa"/>
            <w:tcBorders>
              <w:top w:val="nil"/>
              <w:left w:val="nil"/>
              <w:bottom w:val="dotted" w:sz="4" w:space="0" w:color="000000"/>
              <w:right w:val="single" w:sz="12" w:space="0" w:color="000000"/>
            </w:tcBorders>
            <w:vAlign w:val="center"/>
          </w:tcPr>
          <w:p w:rsidR="00950C7D" w:rsidRPr="00DE3034" w:rsidRDefault="00950C7D" w:rsidP="00B53B1B">
            <w:pPr>
              <w:rPr>
                <w:i/>
                <w:iCs/>
              </w:rPr>
            </w:pPr>
            <w:r w:rsidRPr="00DE3034">
              <w:rPr>
                <w:i/>
                <w:iCs/>
              </w:rPr>
              <w:t>753-211-96-33</w:t>
            </w:r>
          </w:p>
        </w:tc>
      </w:tr>
      <w:tr w:rsidR="00950C7D" w:rsidRPr="00DE3034">
        <w:trPr>
          <w:trHeight w:val="510"/>
        </w:trPr>
        <w:tc>
          <w:tcPr>
            <w:tcW w:w="740" w:type="dxa"/>
            <w:tcBorders>
              <w:top w:val="nil"/>
              <w:left w:val="single" w:sz="12" w:space="0" w:color="000000"/>
              <w:bottom w:val="dotted" w:sz="4" w:space="0" w:color="000000"/>
              <w:right w:val="single" w:sz="4" w:space="0" w:color="000000"/>
            </w:tcBorders>
            <w:noWrap/>
            <w:vAlign w:val="center"/>
          </w:tcPr>
          <w:p w:rsidR="00950C7D" w:rsidRPr="00DE3034" w:rsidRDefault="00950C7D" w:rsidP="00B53B1B">
            <w:pPr>
              <w:rPr>
                <w:i/>
                <w:iCs/>
              </w:rPr>
            </w:pPr>
            <w:r w:rsidRPr="00DE3034">
              <w:rPr>
                <w:i/>
                <w:iCs/>
              </w:rPr>
              <w:t>12</w:t>
            </w:r>
          </w:p>
        </w:tc>
        <w:tc>
          <w:tcPr>
            <w:tcW w:w="3260" w:type="dxa"/>
            <w:tcBorders>
              <w:top w:val="nil"/>
              <w:left w:val="nil"/>
              <w:bottom w:val="dotted" w:sz="4" w:space="0" w:color="000000"/>
              <w:right w:val="single" w:sz="4" w:space="0" w:color="000000"/>
            </w:tcBorders>
            <w:vAlign w:val="center"/>
          </w:tcPr>
          <w:p w:rsidR="00950C7D" w:rsidRPr="00DE3034" w:rsidRDefault="00950C7D" w:rsidP="00B53B1B">
            <w:pPr>
              <w:rPr>
                <w:i/>
                <w:iCs/>
              </w:rPr>
            </w:pPr>
            <w:r w:rsidRPr="00DE3034">
              <w:rPr>
                <w:i/>
                <w:iCs/>
              </w:rPr>
              <w:t>Publiczna Szkoła Podstawowa nr 2 w Głuchołazach</w:t>
            </w:r>
          </w:p>
        </w:tc>
        <w:tc>
          <w:tcPr>
            <w:tcW w:w="2977" w:type="dxa"/>
            <w:tcBorders>
              <w:top w:val="nil"/>
              <w:left w:val="nil"/>
              <w:bottom w:val="dotted" w:sz="4" w:space="0" w:color="000000"/>
              <w:right w:val="single" w:sz="4" w:space="0" w:color="000000"/>
            </w:tcBorders>
            <w:vAlign w:val="center"/>
          </w:tcPr>
          <w:p w:rsidR="00950C7D" w:rsidRPr="00DE3034" w:rsidRDefault="00950C7D" w:rsidP="00B53B1B">
            <w:pPr>
              <w:rPr>
                <w:i/>
                <w:iCs/>
              </w:rPr>
            </w:pPr>
            <w:r w:rsidRPr="00DE3034">
              <w:rPr>
                <w:i/>
                <w:iCs/>
              </w:rPr>
              <w:t xml:space="preserve">Al.  Jana Pawła II 9, </w:t>
            </w:r>
          </w:p>
          <w:p w:rsidR="00950C7D" w:rsidRPr="00DE3034" w:rsidRDefault="00950C7D" w:rsidP="00B53B1B">
            <w:pPr>
              <w:rPr>
                <w:i/>
                <w:iCs/>
              </w:rPr>
            </w:pPr>
            <w:r w:rsidRPr="00DE3034">
              <w:rPr>
                <w:i/>
                <w:iCs/>
              </w:rPr>
              <w:t>48-340 Głuchołazy</w:t>
            </w:r>
          </w:p>
        </w:tc>
        <w:tc>
          <w:tcPr>
            <w:tcW w:w="1964" w:type="dxa"/>
            <w:tcBorders>
              <w:top w:val="nil"/>
              <w:left w:val="nil"/>
              <w:bottom w:val="dotted" w:sz="4" w:space="0" w:color="000000"/>
              <w:right w:val="single" w:sz="12" w:space="0" w:color="000000"/>
            </w:tcBorders>
            <w:vAlign w:val="center"/>
          </w:tcPr>
          <w:p w:rsidR="00950C7D" w:rsidRPr="00DE3034" w:rsidRDefault="00950C7D" w:rsidP="00B53B1B">
            <w:pPr>
              <w:rPr>
                <w:i/>
                <w:iCs/>
              </w:rPr>
            </w:pPr>
            <w:r w:rsidRPr="00DE3034">
              <w:rPr>
                <w:i/>
                <w:iCs/>
              </w:rPr>
              <w:t>753-211-95-44</w:t>
            </w:r>
          </w:p>
        </w:tc>
      </w:tr>
      <w:tr w:rsidR="00950C7D" w:rsidRPr="00DE3034">
        <w:trPr>
          <w:trHeight w:val="255"/>
        </w:trPr>
        <w:tc>
          <w:tcPr>
            <w:tcW w:w="740" w:type="dxa"/>
            <w:tcBorders>
              <w:top w:val="nil"/>
              <w:left w:val="single" w:sz="12" w:space="0" w:color="000000"/>
              <w:bottom w:val="dotted" w:sz="4" w:space="0" w:color="000000"/>
              <w:right w:val="single" w:sz="4" w:space="0" w:color="000000"/>
            </w:tcBorders>
            <w:noWrap/>
            <w:vAlign w:val="center"/>
          </w:tcPr>
          <w:p w:rsidR="00950C7D" w:rsidRPr="00DE3034" w:rsidRDefault="00950C7D" w:rsidP="00B53B1B">
            <w:pPr>
              <w:rPr>
                <w:i/>
                <w:iCs/>
              </w:rPr>
            </w:pPr>
            <w:r w:rsidRPr="00DE3034">
              <w:rPr>
                <w:i/>
                <w:iCs/>
              </w:rPr>
              <w:t>13</w:t>
            </w:r>
          </w:p>
        </w:tc>
        <w:tc>
          <w:tcPr>
            <w:tcW w:w="3260" w:type="dxa"/>
            <w:tcBorders>
              <w:top w:val="nil"/>
              <w:left w:val="nil"/>
              <w:bottom w:val="dotted" w:sz="4" w:space="0" w:color="000000"/>
              <w:right w:val="single" w:sz="4" w:space="0" w:color="000000"/>
            </w:tcBorders>
            <w:vAlign w:val="center"/>
          </w:tcPr>
          <w:p w:rsidR="00950C7D" w:rsidRPr="00DE3034" w:rsidRDefault="00950C7D" w:rsidP="00B53B1B">
            <w:pPr>
              <w:rPr>
                <w:i/>
                <w:iCs/>
              </w:rPr>
            </w:pPr>
            <w:r w:rsidRPr="00DE3034">
              <w:rPr>
                <w:i/>
                <w:iCs/>
              </w:rPr>
              <w:t>Ośrodek Pomocy Społecznej</w:t>
            </w:r>
          </w:p>
        </w:tc>
        <w:tc>
          <w:tcPr>
            <w:tcW w:w="2977" w:type="dxa"/>
            <w:tcBorders>
              <w:top w:val="nil"/>
              <w:left w:val="nil"/>
              <w:bottom w:val="dotted" w:sz="4" w:space="0" w:color="000000"/>
              <w:right w:val="single" w:sz="4" w:space="0" w:color="000000"/>
            </w:tcBorders>
            <w:vAlign w:val="center"/>
          </w:tcPr>
          <w:p w:rsidR="00950C7D" w:rsidRPr="00DE3034" w:rsidRDefault="00950C7D" w:rsidP="00B53B1B">
            <w:pPr>
              <w:rPr>
                <w:i/>
                <w:iCs/>
              </w:rPr>
            </w:pPr>
            <w:r w:rsidRPr="00DE3034">
              <w:rPr>
                <w:i/>
                <w:iCs/>
              </w:rPr>
              <w:t>Al.  Jana Pawła II 14,</w:t>
            </w:r>
          </w:p>
          <w:p w:rsidR="00950C7D" w:rsidRPr="00DE3034" w:rsidRDefault="00950C7D" w:rsidP="00B53B1B">
            <w:pPr>
              <w:rPr>
                <w:i/>
                <w:iCs/>
              </w:rPr>
            </w:pPr>
            <w:r w:rsidRPr="00DE3034">
              <w:rPr>
                <w:i/>
                <w:iCs/>
              </w:rPr>
              <w:t xml:space="preserve">  48-340 Głuchołazy</w:t>
            </w:r>
          </w:p>
        </w:tc>
        <w:tc>
          <w:tcPr>
            <w:tcW w:w="1964" w:type="dxa"/>
            <w:tcBorders>
              <w:top w:val="nil"/>
              <w:left w:val="nil"/>
              <w:bottom w:val="dotted" w:sz="4" w:space="0" w:color="000000"/>
              <w:right w:val="single" w:sz="12" w:space="0" w:color="000000"/>
            </w:tcBorders>
            <w:vAlign w:val="center"/>
          </w:tcPr>
          <w:p w:rsidR="00950C7D" w:rsidRPr="00DE3034" w:rsidRDefault="00950C7D" w:rsidP="00B53B1B">
            <w:pPr>
              <w:rPr>
                <w:i/>
                <w:iCs/>
              </w:rPr>
            </w:pPr>
            <w:r w:rsidRPr="00DE3034">
              <w:rPr>
                <w:i/>
                <w:iCs/>
              </w:rPr>
              <w:t>755-129-40-99</w:t>
            </w:r>
          </w:p>
        </w:tc>
      </w:tr>
    </w:tbl>
    <w:p w:rsidR="00950C7D" w:rsidRPr="007A4FA9" w:rsidRDefault="00950C7D" w:rsidP="007A4FA9">
      <w:pPr>
        <w:rPr>
          <w:i/>
          <w:iCs/>
        </w:rPr>
      </w:pPr>
    </w:p>
    <w:p w:rsidR="00950C7D" w:rsidRPr="007A4FA9" w:rsidRDefault="00950C7D" w:rsidP="007A4FA9">
      <w:pPr>
        <w:rPr>
          <w:i/>
          <w:iCs/>
        </w:rPr>
      </w:pPr>
    </w:p>
    <w:p w:rsidR="00950C7D" w:rsidRPr="007A4FA9" w:rsidRDefault="00950C7D" w:rsidP="007A4FA9">
      <w:pPr>
        <w:rPr>
          <w:i/>
          <w:iCs/>
        </w:rPr>
      </w:pPr>
    </w:p>
    <w:p w:rsidR="00950C7D" w:rsidRPr="007A4FA9" w:rsidRDefault="00950C7D" w:rsidP="007A4FA9">
      <w:pPr>
        <w:rPr>
          <w:i/>
          <w:iCs/>
        </w:rPr>
      </w:pPr>
    </w:p>
    <w:p w:rsidR="00950C7D" w:rsidRPr="007A4FA9" w:rsidRDefault="00950C7D" w:rsidP="007A4FA9">
      <w:pPr>
        <w:rPr>
          <w:i/>
          <w:iCs/>
        </w:rPr>
      </w:pPr>
    </w:p>
    <w:p w:rsidR="00950C7D" w:rsidRDefault="00950C7D">
      <w:pPr>
        <w:rPr>
          <w:i/>
          <w:iCs/>
        </w:rPr>
      </w:pPr>
      <w:r>
        <w:rPr>
          <w:i/>
          <w:iCs/>
        </w:rPr>
        <w:br w:type="page"/>
      </w:r>
    </w:p>
    <w:p w:rsidR="00950C7D" w:rsidRDefault="00950C7D">
      <w:pPr>
        <w:rPr>
          <w:i/>
          <w:iCs/>
        </w:rPr>
        <w:sectPr w:rsidR="00950C7D" w:rsidSect="006E6E16">
          <w:footerReference w:type="default" r:id="rId8"/>
          <w:pgSz w:w="11907" w:h="16840" w:code="9"/>
          <w:pgMar w:top="1134" w:right="1418" w:bottom="1134" w:left="851" w:header="709" w:footer="964" w:gutter="0"/>
          <w:cols w:space="708"/>
          <w:docGrid w:linePitch="326"/>
        </w:sectPr>
      </w:pPr>
    </w:p>
    <w:p w:rsidR="00950C7D" w:rsidRPr="007A4FA9" w:rsidRDefault="00950C7D" w:rsidP="007A4FA9">
      <w:r w:rsidRPr="007A4FA9">
        <w:rPr>
          <w:i/>
          <w:iCs/>
        </w:rPr>
        <w:t>Załącznik Nr 2 do Umowy - Wykaz punktów poboru energii poszczególnych Kupujących</w:t>
      </w:r>
      <w:r w:rsidRPr="007A4FA9">
        <w:t>.</w:t>
      </w:r>
    </w:p>
    <w:tbl>
      <w:tblPr>
        <w:tblW w:w="147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992"/>
        <w:gridCol w:w="1984"/>
        <w:gridCol w:w="993"/>
        <w:gridCol w:w="1275"/>
        <w:gridCol w:w="1985"/>
        <w:gridCol w:w="1383"/>
        <w:gridCol w:w="1594"/>
        <w:gridCol w:w="708"/>
        <w:gridCol w:w="851"/>
        <w:gridCol w:w="1134"/>
        <w:gridCol w:w="1276"/>
      </w:tblGrid>
      <w:tr w:rsidR="00950C7D" w:rsidRPr="00DE3034">
        <w:tc>
          <w:tcPr>
            <w:tcW w:w="568" w:type="dxa"/>
            <w:vMerge w:val="restart"/>
            <w:vAlign w:val="center"/>
          </w:tcPr>
          <w:p w:rsidR="00950C7D" w:rsidRPr="00DE3034" w:rsidRDefault="00950C7D" w:rsidP="007A4FA9">
            <w:pPr>
              <w:rPr>
                <w:lang w:eastAsia="pl-PL"/>
              </w:rPr>
            </w:pPr>
            <w:r w:rsidRPr="00DE3034">
              <w:rPr>
                <w:lang w:eastAsia="pl-PL"/>
              </w:rPr>
              <w:t>Lp.</w:t>
            </w:r>
          </w:p>
        </w:tc>
        <w:tc>
          <w:tcPr>
            <w:tcW w:w="992" w:type="dxa"/>
            <w:vMerge w:val="restart"/>
            <w:vAlign w:val="center"/>
          </w:tcPr>
          <w:p w:rsidR="00950C7D" w:rsidRPr="000B0EEC" w:rsidRDefault="00950C7D" w:rsidP="007A4FA9">
            <w:pPr>
              <w:rPr>
                <w:sz w:val="18"/>
                <w:szCs w:val="18"/>
                <w:lang w:eastAsia="pl-PL"/>
              </w:rPr>
            </w:pPr>
            <w:r w:rsidRPr="000B0EEC">
              <w:rPr>
                <w:sz w:val="18"/>
                <w:szCs w:val="18"/>
                <w:lang w:eastAsia="pl-PL"/>
              </w:rPr>
              <w:t>Gmina</w:t>
            </w:r>
          </w:p>
        </w:tc>
        <w:tc>
          <w:tcPr>
            <w:tcW w:w="1984" w:type="dxa"/>
            <w:vMerge w:val="restart"/>
            <w:vAlign w:val="center"/>
          </w:tcPr>
          <w:p w:rsidR="00950C7D" w:rsidRPr="000B0EEC" w:rsidRDefault="00950C7D" w:rsidP="007A4FA9">
            <w:pPr>
              <w:rPr>
                <w:sz w:val="18"/>
                <w:szCs w:val="18"/>
                <w:lang w:eastAsia="pl-PL"/>
              </w:rPr>
            </w:pPr>
            <w:r w:rsidRPr="000B0EEC">
              <w:rPr>
                <w:sz w:val="18"/>
                <w:szCs w:val="18"/>
                <w:lang w:eastAsia="pl-PL"/>
              </w:rPr>
              <w:t>Nazwa Odbiorcy Końcowego</w:t>
            </w:r>
          </w:p>
        </w:tc>
        <w:tc>
          <w:tcPr>
            <w:tcW w:w="993" w:type="dxa"/>
            <w:vMerge w:val="restart"/>
            <w:vAlign w:val="center"/>
          </w:tcPr>
          <w:p w:rsidR="00950C7D" w:rsidRPr="000B0EEC" w:rsidRDefault="00950C7D" w:rsidP="007A4FA9">
            <w:pPr>
              <w:rPr>
                <w:sz w:val="18"/>
                <w:szCs w:val="18"/>
                <w:lang w:eastAsia="pl-PL"/>
              </w:rPr>
            </w:pPr>
            <w:r w:rsidRPr="000B0EEC">
              <w:rPr>
                <w:sz w:val="18"/>
                <w:szCs w:val="18"/>
                <w:lang w:eastAsia="pl-PL"/>
              </w:rPr>
              <w:t>NIP</w:t>
            </w:r>
          </w:p>
        </w:tc>
        <w:tc>
          <w:tcPr>
            <w:tcW w:w="10206" w:type="dxa"/>
            <w:gridSpan w:val="8"/>
            <w:vAlign w:val="center"/>
          </w:tcPr>
          <w:p w:rsidR="00950C7D" w:rsidRPr="000B0EEC" w:rsidRDefault="00950C7D" w:rsidP="007A4FA9">
            <w:pPr>
              <w:rPr>
                <w:sz w:val="18"/>
                <w:szCs w:val="18"/>
                <w:lang w:eastAsia="pl-PL"/>
              </w:rPr>
            </w:pPr>
            <w:r w:rsidRPr="000B0EEC">
              <w:rPr>
                <w:sz w:val="18"/>
                <w:szCs w:val="18"/>
                <w:lang w:eastAsia="pl-PL"/>
              </w:rPr>
              <w:t>Dane dotyczące PPE</w:t>
            </w:r>
          </w:p>
        </w:tc>
      </w:tr>
      <w:tr w:rsidR="00950C7D" w:rsidRPr="00DE3034">
        <w:trPr>
          <w:trHeight w:val="1222"/>
        </w:trPr>
        <w:tc>
          <w:tcPr>
            <w:tcW w:w="568" w:type="dxa"/>
            <w:vMerge/>
            <w:vAlign w:val="center"/>
          </w:tcPr>
          <w:p w:rsidR="00950C7D" w:rsidRPr="00DE3034" w:rsidRDefault="00950C7D" w:rsidP="007A4FA9">
            <w:pPr>
              <w:rPr>
                <w:lang w:eastAsia="pl-PL"/>
              </w:rPr>
            </w:pPr>
          </w:p>
        </w:tc>
        <w:tc>
          <w:tcPr>
            <w:tcW w:w="992" w:type="dxa"/>
            <w:vMerge/>
            <w:vAlign w:val="center"/>
          </w:tcPr>
          <w:p w:rsidR="00950C7D" w:rsidRPr="000B0EEC" w:rsidRDefault="00950C7D" w:rsidP="007A4FA9">
            <w:pPr>
              <w:rPr>
                <w:sz w:val="18"/>
                <w:szCs w:val="18"/>
                <w:lang w:eastAsia="pl-PL"/>
              </w:rPr>
            </w:pPr>
          </w:p>
        </w:tc>
        <w:tc>
          <w:tcPr>
            <w:tcW w:w="1984" w:type="dxa"/>
            <w:vMerge/>
            <w:vAlign w:val="center"/>
          </w:tcPr>
          <w:p w:rsidR="00950C7D" w:rsidRPr="000B0EEC" w:rsidRDefault="00950C7D" w:rsidP="007A4FA9">
            <w:pPr>
              <w:rPr>
                <w:sz w:val="18"/>
                <w:szCs w:val="18"/>
                <w:lang w:eastAsia="pl-PL"/>
              </w:rPr>
            </w:pPr>
          </w:p>
        </w:tc>
        <w:tc>
          <w:tcPr>
            <w:tcW w:w="993" w:type="dxa"/>
            <w:vMerge/>
            <w:vAlign w:val="center"/>
          </w:tcPr>
          <w:p w:rsidR="00950C7D" w:rsidRPr="000B0EEC" w:rsidRDefault="00950C7D" w:rsidP="007A4FA9">
            <w:pPr>
              <w:rPr>
                <w:sz w:val="18"/>
                <w:szCs w:val="18"/>
                <w:lang w:eastAsia="pl-PL"/>
              </w:rPr>
            </w:pPr>
          </w:p>
        </w:tc>
        <w:tc>
          <w:tcPr>
            <w:tcW w:w="1275" w:type="dxa"/>
            <w:vAlign w:val="center"/>
          </w:tcPr>
          <w:p w:rsidR="00950C7D" w:rsidRPr="000B0EEC" w:rsidRDefault="00950C7D" w:rsidP="007A4FA9">
            <w:pPr>
              <w:rPr>
                <w:sz w:val="18"/>
                <w:szCs w:val="18"/>
                <w:lang w:eastAsia="pl-PL"/>
              </w:rPr>
            </w:pPr>
            <w:r w:rsidRPr="000B0EEC">
              <w:rPr>
                <w:sz w:val="18"/>
                <w:szCs w:val="18"/>
                <w:lang w:eastAsia="pl-PL"/>
              </w:rPr>
              <w:t>Nazwa obiektu</w:t>
            </w:r>
          </w:p>
        </w:tc>
        <w:tc>
          <w:tcPr>
            <w:tcW w:w="1985" w:type="dxa"/>
            <w:vAlign w:val="center"/>
          </w:tcPr>
          <w:p w:rsidR="00950C7D" w:rsidRPr="000B0EEC" w:rsidRDefault="00950C7D" w:rsidP="007A4FA9">
            <w:pPr>
              <w:rPr>
                <w:sz w:val="18"/>
                <w:szCs w:val="18"/>
                <w:lang w:eastAsia="pl-PL"/>
              </w:rPr>
            </w:pPr>
            <w:r w:rsidRPr="000B0EEC">
              <w:rPr>
                <w:sz w:val="18"/>
                <w:szCs w:val="18"/>
                <w:lang w:eastAsia="pl-PL"/>
              </w:rPr>
              <w:t>Adres PPE (obiektu)</w:t>
            </w:r>
          </w:p>
        </w:tc>
        <w:tc>
          <w:tcPr>
            <w:tcW w:w="1383" w:type="dxa"/>
            <w:vAlign w:val="center"/>
          </w:tcPr>
          <w:p w:rsidR="00950C7D" w:rsidRPr="000B0EEC" w:rsidRDefault="00950C7D" w:rsidP="007A4FA9">
            <w:pPr>
              <w:rPr>
                <w:sz w:val="18"/>
                <w:szCs w:val="18"/>
                <w:lang w:eastAsia="pl-PL"/>
              </w:rPr>
            </w:pPr>
            <w:r w:rsidRPr="000B0EEC">
              <w:rPr>
                <w:sz w:val="18"/>
                <w:szCs w:val="18"/>
                <w:lang w:eastAsia="pl-PL"/>
              </w:rPr>
              <w:t>Miejscowość dla obiektu</w:t>
            </w:r>
          </w:p>
        </w:tc>
        <w:tc>
          <w:tcPr>
            <w:tcW w:w="1594" w:type="dxa"/>
            <w:vAlign w:val="center"/>
          </w:tcPr>
          <w:p w:rsidR="00950C7D" w:rsidRPr="000B0EEC" w:rsidRDefault="00950C7D" w:rsidP="007A4FA9">
            <w:pPr>
              <w:rPr>
                <w:sz w:val="18"/>
                <w:szCs w:val="18"/>
                <w:lang w:eastAsia="pl-PL"/>
              </w:rPr>
            </w:pPr>
            <w:r w:rsidRPr="000B0EEC">
              <w:rPr>
                <w:sz w:val="18"/>
                <w:szCs w:val="18"/>
                <w:lang w:eastAsia="pl-PL"/>
              </w:rPr>
              <w:t>Nr identyfikacyjny PPE lub nr ewidencyjny</w:t>
            </w:r>
          </w:p>
        </w:tc>
        <w:tc>
          <w:tcPr>
            <w:tcW w:w="708" w:type="dxa"/>
            <w:vAlign w:val="center"/>
          </w:tcPr>
          <w:p w:rsidR="00950C7D" w:rsidRPr="000B0EEC" w:rsidRDefault="00950C7D" w:rsidP="007A4FA9">
            <w:pPr>
              <w:rPr>
                <w:sz w:val="18"/>
                <w:szCs w:val="18"/>
                <w:lang w:eastAsia="pl-PL"/>
              </w:rPr>
            </w:pPr>
            <w:r w:rsidRPr="000B0EEC">
              <w:rPr>
                <w:sz w:val="18"/>
                <w:szCs w:val="18"/>
                <w:lang w:eastAsia="pl-PL"/>
              </w:rPr>
              <w:t>Taryfa</w:t>
            </w:r>
          </w:p>
        </w:tc>
        <w:tc>
          <w:tcPr>
            <w:tcW w:w="851" w:type="dxa"/>
            <w:vAlign w:val="center"/>
          </w:tcPr>
          <w:p w:rsidR="00950C7D" w:rsidRPr="000B0EEC" w:rsidRDefault="00950C7D" w:rsidP="007A4FA9">
            <w:pPr>
              <w:rPr>
                <w:sz w:val="18"/>
                <w:szCs w:val="18"/>
                <w:lang w:eastAsia="pl-PL"/>
              </w:rPr>
            </w:pPr>
            <w:r w:rsidRPr="000B0EEC">
              <w:rPr>
                <w:sz w:val="18"/>
                <w:szCs w:val="18"/>
                <w:lang w:eastAsia="pl-PL"/>
              </w:rPr>
              <w:t>Moc umowna [kW]</w:t>
            </w:r>
          </w:p>
        </w:tc>
        <w:tc>
          <w:tcPr>
            <w:tcW w:w="1134" w:type="dxa"/>
            <w:vAlign w:val="center"/>
          </w:tcPr>
          <w:p w:rsidR="00950C7D" w:rsidRPr="000B0EEC" w:rsidRDefault="00950C7D" w:rsidP="007A4FA9">
            <w:pPr>
              <w:rPr>
                <w:sz w:val="18"/>
                <w:szCs w:val="18"/>
                <w:lang w:eastAsia="pl-PL"/>
              </w:rPr>
            </w:pPr>
            <w:r w:rsidRPr="000B0EEC">
              <w:rPr>
                <w:sz w:val="18"/>
                <w:szCs w:val="18"/>
                <w:lang w:eastAsia="pl-PL"/>
              </w:rPr>
              <w:t>Termin rozpoczęcia sprzedaży</w:t>
            </w:r>
          </w:p>
        </w:tc>
        <w:tc>
          <w:tcPr>
            <w:tcW w:w="1276" w:type="dxa"/>
            <w:vAlign w:val="center"/>
          </w:tcPr>
          <w:p w:rsidR="00950C7D" w:rsidRPr="000B0EEC" w:rsidRDefault="00950C7D" w:rsidP="007A4FA9">
            <w:pPr>
              <w:rPr>
                <w:sz w:val="18"/>
                <w:szCs w:val="18"/>
                <w:lang w:eastAsia="pl-PL"/>
              </w:rPr>
            </w:pPr>
            <w:r w:rsidRPr="000B0EEC">
              <w:rPr>
                <w:sz w:val="18"/>
                <w:szCs w:val="18"/>
                <w:lang w:eastAsia="pl-PL"/>
              </w:rPr>
              <w:t>Szacowane koszty</w:t>
            </w:r>
          </w:p>
        </w:tc>
      </w:tr>
      <w:tr w:rsidR="00950C7D" w:rsidRPr="00DE3034">
        <w:tc>
          <w:tcPr>
            <w:tcW w:w="568" w:type="dxa"/>
          </w:tcPr>
          <w:p w:rsidR="00950C7D" w:rsidRPr="00DE3034" w:rsidRDefault="00950C7D" w:rsidP="007A4FA9">
            <w:pPr>
              <w:rPr>
                <w:lang w:eastAsia="pl-PL"/>
              </w:rPr>
            </w:pPr>
          </w:p>
        </w:tc>
        <w:tc>
          <w:tcPr>
            <w:tcW w:w="992" w:type="dxa"/>
          </w:tcPr>
          <w:p w:rsidR="00950C7D" w:rsidRPr="00DE3034" w:rsidRDefault="00950C7D" w:rsidP="007A4FA9">
            <w:pPr>
              <w:rPr>
                <w:lang w:eastAsia="pl-PL"/>
              </w:rPr>
            </w:pPr>
          </w:p>
        </w:tc>
        <w:tc>
          <w:tcPr>
            <w:tcW w:w="1984" w:type="dxa"/>
          </w:tcPr>
          <w:p w:rsidR="00950C7D" w:rsidRPr="00DE3034" w:rsidRDefault="00950C7D" w:rsidP="007A4FA9">
            <w:pPr>
              <w:rPr>
                <w:lang w:eastAsia="pl-PL"/>
              </w:rPr>
            </w:pPr>
          </w:p>
        </w:tc>
        <w:tc>
          <w:tcPr>
            <w:tcW w:w="993" w:type="dxa"/>
          </w:tcPr>
          <w:p w:rsidR="00950C7D" w:rsidRPr="00DE3034" w:rsidRDefault="00950C7D" w:rsidP="007A4FA9">
            <w:pPr>
              <w:rPr>
                <w:lang w:eastAsia="pl-PL"/>
              </w:rPr>
            </w:pPr>
          </w:p>
        </w:tc>
        <w:tc>
          <w:tcPr>
            <w:tcW w:w="1275" w:type="dxa"/>
          </w:tcPr>
          <w:p w:rsidR="00950C7D" w:rsidRPr="00DE3034" w:rsidRDefault="00950C7D" w:rsidP="007A4FA9">
            <w:pPr>
              <w:rPr>
                <w:lang w:eastAsia="pl-PL"/>
              </w:rPr>
            </w:pPr>
          </w:p>
        </w:tc>
        <w:tc>
          <w:tcPr>
            <w:tcW w:w="1985" w:type="dxa"/>
          </w:tcPr>
          <w:p w:rsidR="00950C7D" w:rsidRPr="00DE3034" w:rsidRDefault="00950C7D" w:rsidP="007A4FA9">
            <w:pPr>
              <w:rPr>
                <w:lang w:eastAsia="pl-PL"/>
              </w:rPr>
            </w:pPr>
          </w:p>
        </w:tc>
        <w:tc>
          <w:tcPr>
            <w:tcW w:w="1383" w:type="dxa"/>
          </w:tcPr>
          <w:p w:rsidR="00950C7D" w:rsidRPr="00DE3034" w:rsidRDefault="00950C7D" w:rsidP="007A4FA9">
            <w:pPr>
              <w:rPr>
                <w:lang w:eastAsia="pl-PL"/>
              </w:rPr>
            </w:pPr>
          </w:p>
        </w:tc>
        <w:tc>
          <w:tcPr>
            <w:tcW w:w="1594" w:type="dxa"/>
          </w:tcPr>
          <w:p w:rsidR="00950C7D" w:rsidRPr="00DE3034" w:rsidRDefault="00950C7D" w:rsidP="007A4FA9">
            <w:pPr>
              <w:rPr>
                <w:lang w:eastAsia="pl-PL"/>
              </w:rPr>
            </w:pPr>
          </w:p>
        </w:tc>
        <w:tc>
          <w:tcPr>
            <w:tcW w:w="708" w:type="dxa"/>
          </w:tcPr>
          <w:p w:rsidR="00950C7D" w:rsidRPr="00DE3034" w:rsidRDefault="00950C7D" w:rsidP="007A4FA9">
            <w:pPr>
              <w:rPr>
                <w:lang w:eastAsia="pl-PL"/>
              </w:rPr>
            </w:pPr>
          </w:p>
        </w:tc>
        <w:tc>
          <w:tcPr>
            <w:tcW w:w="851" w:type="dxa"/>
          </w:tcPr>
          <w:p w:rsidR="00950C7D" w:rsidRPr="00DE3034" w:rsidRDefault="00950C7D" w:rsidP="007A4FA9">
            <w:pPr>
              <w:rPr>
                <w:lang w:eastAsia="pl-PL"/>
              </w:rPr>
            </w:pPr>
          </w:p>
        </w:tc>
        <w:tc>
          <w:tcPr>
            <w:tcW w:w="1134" w:type="dxa"/>
          </w:tcPr>
          <w:p w:rsidR="00950C7D" w:rsidRPr="00DE3034" w:rsidRDefault="00950C7D" w:rsidP="007A4FA9">
            <w:pPr>
              <w:rPr>
                <w:lang w:eastAsia="pl-PL"/>
              </w:rPr>
            </w:pPr>
          </w:p>
        </w:tc>
        <w:tc>
          <w:tcPr>
            <w:tcW w:w="1276" w:type="dxa"/>
          </w:tcPr>
          <w:p w:rsidR="00950C7D" w:rsidRPr="00DE3034" w:rsidRDefault="00950C7D" w:rsidP="007A4FA9">
            <w:pPr>
              <w:rPr>
                <w:lang w:eastAsia="pl-PL"/>
              </w:rPr>
            </w:pPr>
          </w:p>
        </w:tc>
      </w:tr>
    </w:tbl>
    <w:p w:rsidR="00950C7D" w:rsidRPr="007A4FA9" w:rsidRDefault="00950C7D" w:rsidP="007A4FA9"/>
    <w:p w:rsidR="00950C7D" w:rsidRPr="007A4FA9" w:rsidRDefault="00950C7D" w:rsidP="007A4FA9"/>
    <w:p w:rsidR="00950C7D" w:rsidRPr="007A4FA9" w:rsidRDefault="00950C7D" w:rsidP="007A4FA9"/>
    <w:p w:rsidR="00950C7D" w:rsidRPr="007A4FA9" w:rsidRDefault="00950C7D" w:rsidP="007A4FA9"/>
    <w:p w:rsidR="00950C7D" w:rsidRPr="007A4FA9" w:rsidRDefault="00950C7D" w:rsidP="007A4FA9"/>
    <w:p w:rsidR="00950C7D" w:rsidRPr="007A4FA9" w:rsidRDefault="00950C7D" w:rsidP="007A4FA9"/>
    <w:p w:rsidR="00950C7D" w:rsidRPr="007A4FA9" w:rsidRDefault="00950C7D" w:rsidP="007A4FA9"/>
    <w:p w:rsidR="00950C7D" w:rsidRDefault="00950C7D" w:rsidP="007A4FA9">
      <w:pPr>
        <w:sectPr w:rsidR="00950C7D" w:rsidSect="006E6E16">
          <w:pgSz w:w="16838" w:h="11906" w:orient="landscape"/>
          <w:pgMar w:top="1417" w:right="1417" w:bottom="1417" w:left="1417" w:header="708" w:footer="708" w:gutter="0"/>
          <w:cols w:space="708"/>
          <w:docGrid w:linePitch="360"/>
        </w:sectPr>
      </w:pPr>
    </w:p>
    <w:p w:rsidR="00950C7D" w:rsidRPr="007A4FA9" w:rsidRDefault="00950C7D" w:rsidP="00E070A2">
      <w:pPr>
        <w:jc w:val="center"/>
        <w:rPr>
          <w:i/>
          <w:iCs/>
        </w:rPr>
      </w:pPr>
      <w:r>
        <w:rPr>
          <w:i/>
          <w:iCs/>
        </w:rPr>
        <w:t>Wzór umowy szczegółowej</w:t>
      </w:r>
    </w:p>
    <w:tbl>
      <w:tblPr>
        <w:tblW w:w="9778" w:type="dxa"/>
        <w:tblInd w:w="2" w:type="dxa"/>
        <w:tblCellMar>
          <w:left w:w="70" w:type="dxa"/>
          <w:right w:w="70" w:type="dxa"/>
        </w:tblCellMar>
        <w:tblLook w:val="00A0"/>
      </w:tblPr>
      <w:tblGrid>
        <w:gridCol w:w="9778"/>
      </w:tblGrid>
      <w:tr w:rsidR="00950C7D" w:rsidRPr="00DE3034">
        <w:trPr>
          <w:cantSplit/>
        </w:trPr>
        <w:tc>
          <w:tcPr>
            <w:tcW w:w="9778" w:type="dxa"/>
          </w:tcPr>
          <w:p w:rsidR="00950C7D" w:rsidRPr="00DE3034" w:rsidRDefault="00950C7D" w:rsidP="007A4FA9">
            <w:pPr>
              <w:rPr>
                <w:b/>
                <w:bCs/>
                <w:i/>
                <w:iCs/>
              </w:rPr>
            </w:pPr>
            <w:r w:rsidRPr="00DE3034">
              <w:rPr>
                <w:i/>
                <w:iCs/>
              </w:rPr>
              <w:br w:type="column"/>
            </w:r>
            <w:r w:rsidRPr="00DE3034">
              <w:rPr>
                <w:b/>
                <w:bCs/>
              </w:rPr>
              <w:t>Umowa Szczegółowa nr ………………………….</w:t>
            </w:r>
          </w:p>
        </w:tc>
      </w:tr>
    </w:tbl>
    <w:p w:rsidR="00950C7D" w:rsidRPr="007A4FA9" w:rsidRDefault="00950C7D" w:rsidP="007A4FA9">
      <w:r w:rsidRPr="007A4FA9">
        <w:t xml:space="preserve">zawarta w dniu </w:t>
      </w:r>
      <w:r w:rsidRPr="007A4FA9">
        <w:rPr>
          <w:b/>
          <w:bCs/>
        </w:rPr>
        <w:t>………………. 2016 roku</w:t>
      </w:r>
      <w:r w:rsidRPr="007A4FA9">
        <w:t xml:space="preserve"> w </w:t>
      </w:r>
      <w:r>
        <w:t>Głuchołazach</w:t>
      </w:r>
      <w:r w:rsidRPr="007A4FA9">
        <w:t xml:space="preserve"> pomiędzy:</w:t>
      </w:r>
    </w:p>
    <w:p w:rsidR="00950C7D" w:rsidRPr="007A4FA9" w:rsidRDefault="00950C7D" w:rsidP="007A4FA9">
      <w:pPr>
        <w:rPr>
          <w:b/>
          <w:bCs/>
        </w:rPr>
      </w:pPr>
      <w:r w:rsidRPr="007A4FA9">
        <w:rPr>
          <w:b/>
          <w:bCs/>
        </w:rPr>
        <w:t xml:space="preserve">…………………………………., </w:t>
      </w:r>
      <w:r w:rsidRPr="007A4FA9">
        <w:t xml:space="preserve">zwaną w dalszej treści Umowy </w:t>
      </w:r>
      <w:r w:rsidRPr="007A4FA9">
        <w:rPr>
          <w:b/>
          <w:bCs/>
        </w:rPr>
        <w:t>„Kupującym”</w:t>
      </w:r>
      <w:r w:rsidRPr="007A4FA9">
        <w:t xml:space="preserve">, reprezentowaną przez: </w:t>
      </w:r>
      <w:r w:rsidRPr="007A4FA9">
        <w:rPr>
          <w:b/>
          <w:bCs/>
        </w:rPr>
        <w:t xml:space="preserve">……………………………………………………., </w:t>
      </w:r>
    </w:p>
    <w:p w:rsidR="00950C7D" w:rsidRPr="007A4FA9" w:rsidRDefault="00950C7D" w:rsidP="007A4FA9">
      <w:pPr>
        <w:rPr>
          <w:b/>
          <w:bCs/>
        </w:rPr>
      </w:pPr>
      <w:r w:rsidRPr="007A4FA9">
        <w:t>a</w:t>
      </w:r>
      <w:r w:rsidRPr="007A4FA9">
        <w:rPr>
          <w:b/>
          <w:bCs/>
        </w:rPr>
        <w:t xml:space="preserve"> </w:t>
      </w:r>
    </w:p>
    <w:p w:rsidR="00950C7D" w:rsidRPr="007A4FA9" w:rsidRDefault="00950C7D" w:rsidP="007A4FA9">
      <w:r w:rsidRPr="007A4FA9">
        <w:rPr>
          <w:b/>
          <w:bCs/>
        </w:rPr>
        <w:t>……………………………………………</w:t>
      </w:r>
      <w:r w:rsidRPr="007A4FA9">
        <w:t xml:space="preserve"> z siedzibą w …………………………………………………………………….</w:t>
      </w:r>
      <w:r w:rsidRPr="007A4FA9">
        <w:rPr>
          <w:b/>
          <w:bCs/>
        </w:rPr>
        <w:t xml:space="preserve">, </w:t>
      </w:r>
      <w:r w:rsidRPr="007A4FA9">
        <w:t>wpisanej do rejestru przedsiębiorców prowadzonym przez Sąd Rejonowy w Warszawie, pod numerem KRS 0000322634, (</w:t>
      </w:r>
      <w:r w:rsidRPr="007A4FA9">
        <w:rPr>
          <w:i/>
          <w:iCs/>
        </w:rPr>
        <w:t>NIP: ……………………………..; Regon:………………………., Kapitał zakładowy: …………………………………….. zł),</w:t>
      </w:r>
      <w:r w:rsidRPr="007A4FA9">
        <w:rPr>
          <w:b/>
          <w:bCs/>
        </w:rPr>
        <w:t xml:space="preserve"> </w:t>
      </w:r>
      <w:r w:rsidRPr="007A4FA9">
        <w:t xml:space="preserve">zwaną w dalszej treści Umowy </w:t>
      </w:r>
      <w:r w:rsidRPr="007A4FA9">
        <w:rPr>
          <w:b/>
          <w:bCs/>
        </w:rPr>
        <w:t>„Sprzedawcą”</w:t>
      </w:r>
      <w:r w:rsidRPr="007A4FA9">
        <w:t xml:space="preserve">, reprezentowanym przez ……………………………………………………………………………….. </w:t>
      </w:r>
    </w:p>
    <w:p w:rsidR="00950C7D" w:rsidRPr="007A4FA9" w:rsidRDefault="00950C7D" w:rsidP="007A4FA9">
      <w:r w:rsidRPr="007A4FA9">
        <w:t>zwana dalej Umową Szczegółową, o poniżej określonej treści.</w:t>
      </w:r>
    </w:p>
    <w:p w:rsidR="00950C7D" w:rsidRPr="007A4FA9" w:rsidRDefault="00950C7D" w:rsidP="0006343E">
      <w:pPr>
        <w:numPr>
          <w:ilvl w:val="0"/>
          <w:numId w:val="23"/>
        </w:numPr>
        <w:tabs>
          <w:tab w:val="num" w:pos="567"/>
        </w:tabs>
      </w:pPr>
      <w:r w:rsidRPr="007A4FA9">
        <w:t>[Definicje]</w:t>
      </w:r>
    </w:p>
    <w:p w:rsidR="00950C7D" w:rsidRPr="007A4FA9" w:rsidRDefault="00950C7D" w:rsidP="007A4FA9">
      <w:r w:rsidRPr="007A4FA9">
        <w:t>Użyte w niniejszej Umowie Generalnej pojęcia oznaczają:</w:t>
      </w:r>
    </w:p>
    <w:p w:rsidR="00950C7D" w:rsidRPr="007A4FA9" w:rsidRDefault="00950C7D" w:rsidP="0006343E">
      <w:pPr>
        <w:numPr>
          <w:ilvl w:val="3"/>
          <w:numId w:val="13"/>
        </w:numPr>
        <w:tabs>
          <w:tab w:val="clear" w:pos="1134"/>
          <w:tab w:val="num" w:pos="567"/>
        </w:tabs>
      </w:pPr>
      <w:r w:rsidRPr="007A4FA9">
        <w:rPr>
          <w:b/>
          <w:bCs/>
          <w:i/>
          <w:iCs/>
        </w:rPr>
        <w:t>Prawo Energetyczne</w:t>
      </w:r>
      <w:r w:rsidRPr="007A4FA9">
        <w:rPr>
          <w:i/>
          <w:iCs/>
        </w:rPr>
        <w:t xml:space="preserve"> – </w:t>
      </w:r>
      <w:r w:rsidRPr="007A4FA9">
        <w:t>Ustawa z dnia 10 kwietnia 1997 roku Prawo energetyczne (Dz. U. z 2012 r, poz. 1059, z póź. zm.)</w:t>
      </w:r>
    </w:p>
    <w:p w:rsidR="00950C7D" w:rsidRPr="007A4FA9" w:rsidRDefault="00950C7D" w:rsidP="0006343E">
      <w:pPr>
        <w:numPr>
          <w:ilvl w:val="3"/>
          <w:numId w:val="13"/>
        </w:numPr>
        <w:tabs>
          <w:tab w:val="clear" w:pos="1134"/>
          <w:tab w:val="num" w:pos="567"/>
        </w:tabs>
      </w:pPr>
      <w:r w:rsidRPr="007A4FA9">
        <w:rPr>
          <w:b/>
          <w:bCs/>
          <w:i/>
          <w:iCs/>
        </w:rPr>
        <w:t>Kodeks Cywilny</w:t>
      </w:r>
      <w:r w:rsidRPr="007A4FA9">
        <w:t xml:space="preserve"> – Ustawa z dnia 23 kwietnia 1964,</w:t>
      </w:r>
      <w:r w:rsidRPr="007A4FA9">
        <w:rPr>
          <w:i/>
          <w:iCs/>
        </w:rPr>
        <w:t xml:space="preserve"> Kodeks cywilny</w:t>
      </w:r>
      <w:r w:rsidRPr="007A4FA9">
        <w:rPr>
          <w:b/>
          <w:bCs/>
        </w:rPr>
        <w:t xml:space="preserve"> </w:t>
      </w:r>
      <w:r w:rsidRPr="007A4FA9">
        <w:t xml:space="preserve">(Dz. U. z 2014, poz. 121 z późn. zm.). </w:t>
      </w:r>
    </w:p>
    <w:p w:rsidR="00950C7D" w:rsidRPr="007A4FA9" w:rsidRDefault="00950C7D" w:rsidP="0006343E">
      <w:pPr>
        <w:numPr>
          <w:ilvl w:val="3"/>
          <w:numId w:val="13"/>
        </w:numPr>
        <w:tabs>
          <w:tab w:val="clear" w:pos="1134"/>
          <w:tab w:val="num" w:pos="567"/>
        </w:tabs>
      </w:pPr>
      <w:r w:rsidRPr="007A4FA9">
        <w:rPr>
          <w:b/>
          <w:bCs/>
          <w:i/>
          <w:iCs/>
        </w:rPr>
        <w:t xml:space="preserve">Ustawa Prawo zamówień publicznych </w:t>
      </w:r>
      <w:r w:rsidRPr="007A4FA9">
        <w:t>(zwana również</w:t>
      </w:r>
      <w:r w:rsidRPr="007A4FA9">
        <w:rPr>
          <w:b/>
          <w:bCs/>
        </w:rPr>
        <w:t xml:space="preserve"> </w:t>
      </w:r>
      <w:r w:rsidRPr="007A4FA9">
        <w:rPr>
          <w:b/>
          <w:bCs/>
          <w:i/>
          <w:iCs/>
        </w:rPr>
        <w:t>Ustawą PZP</w:t>
      </w:r>
      <w:r w:rsidRPr="007A4FA9">
        <w:t xml:space="preserve">) – Ustawa z dnia 29 stycznia 2004 </w:t>
      </w:r>
      <w:r w:rsidRPr="007A4FA9">
        <w:rPr>
          <w:i/>
          <w:iCs/>
        </w:rPr>
        <w:t>Prawo zamówień publicznych</w:t>
      </w:r>
      <w:r w:rsidRPr="007A4FA9">
        <w:t xml:space="preserve"> (Dz. U. z 2015 r. poz. 2164 z póź. zm.).</w:t>
      </w:r>
    </w:p>
    <w:p w:rsidR="00950C7D" w:rsidRPr="007A4FA9" w:rsidRDefault="00950C7D" w:rsidP="0006343E">
      <w:pPr>
        <w:numPr>
          <w:ilvl w:val="3"/>
          <w:numId w:val="13"/>
        </w:numPr>
        <w:tabs>
          <w:tab w:val="clear" w:pos="1134"/>
          <w:tab w:val="num" w:pos="567"/>
        </w:tabs>
      </w:pPr>
      <w:r w:rsidRPr="007A4FA9">
        <w:rPr>
          <w:b/>
          <w:bCs/>
          <w:i/>
          <w:iCs/>
        </w:rPr>
        <w:t>Specyfikacja istotnych warunków zamówienia</w:t>
      </w:r>
      <w:r w:rsidRPr="007A4FA9">
        <w:t xml:space="preserve"> (zwana również </w:t>
      </w:r>
      <w:r w:rsidRPr="007A4FA9">
        <w:rPr>
          <w:b/>
          <w:bCs/>
          <w:i/>
          <w:iCs/>
        </w:rPr>
        <w:t>SIWZ</w:t>
      </w:r>
      <w:r w:rsidRPr="007A4FA9">
        <w:t>) – dokument na podstawie którego przeprowadzono procedurę wybory wykonawcy, sporządzony zgodnie z przepisami ustawy PZP.</w:t>
      </w:r>
    </w:p>
    <w:p w:rsidR="00950C7D" w:rsidRPr="007A4FA9" w:rsidRDefault="00950C7D" w:rsidP="0006343E">
      <w:pPr>
        <w:numPr>
          <w:ilvl w:val="3"/>
          <w:numId w:val="13"/>
        </w:numPr>
        <w:tabs>
          <w:tab w:val="clear" w:pos="1134"/>
          <w:tab w:val="num" w:pos="567"/>
        </w:tabs>
      </w:pPr>
      <w:r w:rsidRPr="007A4FA9">
        <w:rPr>
          <w:b/>
          <w:bCs/>
          <w:i/>
          <w:iCs/>
        </w:rPr>
        <w:t>Operator Systemu Dystrybucyjnego</w:t>
      </w:r>
      <w:r w:rsidRPr="007A4FA9">
        <w:t xml:space="preserve"> (zwany również </w:t>
      </w:r>
      <w:r w:rsidRPr="007A4FA9">
        <w:rPr>
          <w:b/>
          <w:bCs/>
          <w:i/>
          <w:iCs/>
        </w:rPr>
        <w:t>OSD</w:t>
      </w:r>
      <w:r w:rsidRPr="007A4FA9">
        <w:t>) – przedstawicielstwo energetyczne posiadające koncesje na dystrybucje energii elektrycznej, odpowiedzialne za ruch sieciowy w elektroenergetycznym systemie dystrybucyjnym, bieżące i długookresowe bezpieczeństwo funkcjonowania tego systemu, eksploatacje, konserwacje, remonty oraz niezbędna rozbudowę sieci dystrybucyjnej, w tym połączeń z innymi systemami elektroenergetycznymi, wyznaczone decyzja Prezesa Urzędu Regulacji Energetyki na Operatora Systemu Dystrybucyjnego,</w:t>
      </w:r>
    </w:p>
    <w:p w:rsidR="00950C7D" w:rsidRPr="007A4FA9" w:rsidRDefault="00950C7D" w:rsidP="0006343E">
      <w:pPr>
        <w:numPr>
          <w:ilvl w:val="3"/>
          <w:numId w:val="13"/>
        </w:numPr>
        <w:tabs>
          <w:tab w:val="clear" w:pos="1134"/>
          <w:tab w:val="num" w:pos="567"/>
        </w:tabs>
      </w:pPr>
      <w:r w:rsidRPr="007A4FA9">
        <w:rPr>
          <w:b/>
          <w:bCs/>
          <w:i/>
          <w:iCs/>
        </w:rPr>
        <w:t>Umowa o świadczenie usług dystrybucji</w:t>
      </w:r>
      <w:r w:rsidRPr="007A4FA9">
        <w:t xml:space="preserve"> – umowa zawarta pomiędzy Kupującym a OSD określająca prawa i obowiązki związane ze świadczeniem przez OSD na rzecz Kupującego usługi dystrybucji energii elektrycznej.</w:t>
      </w:r>
    </w:p>
    <w:p w:rsidR="00950C7D" w:rsidRPr="007A4FA9" w:rsidRDefault="00950C7D" w:rsidP="0006343E">
      <w:pPr>
        <w:numPr>
          <w:ilvl w:val="3"/>
          <w:numId w:val="13"/>
        </w:numPr>
        <w:tabs>
          <w:tab w:val="clear" w:pos="1134"/>
          <w:tab w:val="num" w:pos="567"/>
        </w:tabs>
      </w:pPr>
      <w:r w:rsidRPr="007A4FA9">
        <w:rPr>
          <w:b/>
          <w:bCs/>
          <w:i/>
          <w:iCs/>
        </w:rPr>
        <w:t>Okres rozliczeniowy</w:t>
      </w:r>
      <w:r w:rsidRPr="007A4FA9">
        <w:t xml:space="preserve"> – okres pomiędzy dwoma kolejnymi rozliczeniowymi odczytami urządzeń do pomiaru mocy lub energii elektrycznej.</w:t>
      </w:r>
    </w:p>
    <w:p w:rsidR="00950C7D" w:rsidRPr="007A4FA9" w:rsidRDefault="00950C7D" w:rsidP="0006343E">
      <w:pPr>
        <w:numPr>
          <w:ilvl w:val="3"/>
          <w:numId w:val="13"/>
        </w:numPr>
        <w:tabs>
          <w:tab w:val="clear" w:pos="1134"/>
          <w:tab w:val="num" w:pos="567"/>
        </w:tabs>
      </w:pPr>
      <w:r w:rsidRPr="007A4FA9">
        <w:rPr>
          <w:b/>
          <w:bCs/>
          <w:i/>
          <w:iCs/>
        </w:rPr>
        <w:t>Punkt poboru energii</w:t>
      </w:r>
      <w:r w:rsidRPr="007A4FA9">
        <w:t xml:space="preserve"> (zwany również </w:t>
      </w:r>
      <w:r w:rsidRPr="007A4FA9">
        <w:rPr>
          <w:b/>
          <w:bCs/>
          <w:i/>
          <w:iCs/>
        </w:rPr>
        <w:t>PPE</w:t>
      </w:r>
      <w:r w:rsidRPr="007A4FA9">
        <w:t>) –punktu poboru (adres), do którego dostarczana jest energia elektryczna (wskazane w Załączniku Nr 1 do SIWZ).</w:t>
      </w:r>
    </w:p>
    <w:p w:rsidR="00950C7D" w:rsidRPr="007A4FA9" w:rsidRDefault="00950C7D" w:rsidP="0006343E">
      <w:pPr>
        <w:numPr>
          <w:ilvl w:val="3"/>
          <w:numId w:val="13"/>
        </w:numPr>
        <w:tabs>
          <w:tab w:val="clear" w:pos="1134"/>
          <w:tab w:val="num" w:pos="567"/>
        </w:tabs>
      </w:pPr>
      <w:r w:rsidRPr="007A4FA9">
        <w:rPr>
          <w:b/>
          <w:bCs/>
        </w:rPr>
        <w:t>Siła wyższa</w:t>
      </w:r>
      <w:r w:rsidRPr="007A4FA9">
        <w:t xml:space="preserve"> – zdarzenie nagłe, nieprzewidywalne i niezależne od woli Stron, uniemożliwiające wykonanie Umowy sprzedaży energii elektrycznej w całości lub w części, na stałe lub na pewien czas, któremu nie można zapobiec ani przeciwdziałać przy zachowaniu należytej staranności Stron.</w:t>
      </w:r>
    </w:p>
    <w:p w:rsidR="00950C7D" w:rsidRPr="007A4FA9" w:rsidRDefault="00950C7D" w:rsidP="0006343E">
      <w:pPr>
        <w:numPr>
          <w:ilvl w:val="3"/>
          <w:numId w:val="13"/>
        </w:numPr>
        <w:tabs>
          <w:tab w:val="clear" w:pos="1134"/>
          <w:tab w:val="num" w:pos="567"/>
        </w:tabs>
      </w:pPr>
      <w:r w:rsidRPr="007A4FA9">
        <w:rPr>
          <w:b/>
          <w:bCs/>
          <w:i/>
          <w:iCs/>
        </w:rPr>
        <w:t>Dane pomiarowe</w:t>
      </w:r>
      <w:r w:rsidRPr="007A4FA9">
        <w:t xml:space="preserve"> – dane zużycia energii elektrycznej przekazywane przez OSD, na podstawie, których następuje rozliczenie energii elektrycznej zużytej przez Kupującego w ramach Umowy Generalnej.</w:t>
      </w:r>
    </w:p>
    <w:p w:rsidR="00950C7D" w:rsidRPr="007A4FA9" w:rsidRDefault="00950C7D" w:rsidP="0006343E">
      <w:pPr>
        <w:numPr>
          <w:ilvl w:val="3"/>
          <w:numId w:val="13"/>
        </w:numPr>
        <w:tabs>
          <w:tab w:val="clear" w:pos="1134"/>
          <w:tab w:val="num" w:pos="567"/>
        </w:tabs>
      </w:pPr>
      <w:r w:rsidRPr="007A4FA9">
        <w:rPr>
          <w:b/>
          <w:bCs/>
          <w:i/>
          <w:iCs/>
        </w:rPr>
        <w:t>IRiESD</w:t>
      </w:r>
      <w:r w:rsidRPr="007A4FA9">
        <w:t xml:space="preserve"> - dokument o nazwie „Instrukcja Ruchu i Eksploatacji Sieci Dystrybucyjnej”, opracowany dla sieci elektroenergetycznej, dystrybucyjnej Operatora Systemu Dystrybucyjnego, określająca szczegółowe warunki korzystania z sieci przez użytkowników systemu oraz warunki i sposób prowadzenia ruchu, eksploatacji i planowania rozwoju sieci elektroenergetycznej, dystrybucyjnej Operatora Systemu Dystrybucyjnego lub każdorazowy dokument Operatora Systemu Dystrybucyjnego odpowiadający w swojej treści dokumentowi, o jakim mowa powyżej. </w:t>
      </w:r>
    </w:p>
    <w:p w:rsidR="00950C7D" w:rsidRPr="007A4FA9" w:rsidRDefault="00950C7D" w:rsidP="0006343E">
      <w:pPr>
        <w:numPr>
          <w:ilvl w:val="0"/>
          <w:numId w:val="23"/>
        </w:numPr>
        <w:tabs>
          <w:tab w:val="num" w:pos="567"/>
        </w:tabs>
      </w:pPr>
      <w:r w:rsidRPr="007A4FA9">
        <w:t xml:space="preserve"> [</w:t>
      </w:r>
      <w:r w:rsidRPr="007A4FA9">
        <w:rPr>
          <w:i/>
          <w:iCs/>
        </w:rPr>
        <w:t>Przedmiot umowy</w:t>
      </w:r>
      <w:r w:rsidRPr="007A4FA9">
        <w:t>]</w:t>
      </w:r>
    </w:p>
    <w:p w:rsidR="00950C7D" w:rsidRPr="007A4FA9" w:rsidRDefault="00950C7D" w:rsidP="00B73BE7">
      <w:pPr>
        <w:numPr>
          <w:ilvl w:val="0"/>
          <w:numId w:val="24"/>
        </w:numPr>
      </w:pPr>
      <w:r w:rsidRPr="007A4FA9">
        <w:t>Podstawą zawarcia niniejszej Umowy Szczegółowej</w:t>
      </w:r>
      <w:r>
        <w:t xml:space="preserve"> są</w:t>
      </w:r>
      <w:r w:rsidRPr="007A4FA9">
        <w:t xml:space="preserve"> zapisy § 8 Umow</w:t>
      </w:r>
      <w:r>
        <w:t>y</w:t>
      </w:r>
      <w:r w:rsidRPr="007A4FA9">
        <w:t xml:space="preserve"> Generaln</w:t>
      </w:r>
      <w:r>
        <w:t>ej</w:t>
      </w:r>
      <w:r w:rsidRPr="007A4FA9">
        <w:t xml:space="preserve"> Nr </w:t>
      </w:r>
      <w:r>
        <w:t>………………</w:t>
      </w:r>
      <w:r w:rsidRPr="007A4FA9">
        <w:t xml:space="preserve"> zawart</w:t>
      </w:r>
      <w:r>
        <w:t xml:space="preserve">ej </w:t>
      </w:r>
      <w:r w:rsidRPr="007A4FA9">
        <w:t xml:space="preserve"> w dniu …………………………. (zwa</w:t>
      </w:r>
      <w:r>
        <w:t>nej</w:t>
      </w:r>
      <w:r w:rsidRPr="007A4FA9">
        <w:t xml:space="preserve"> dalej Umową Generalną).</w:t>
      </w:r>
    </w:p>
    <w:p w:rsidR="00950C7D" w:rsidRPr="007A4FA9" w:rsidRDefault="00950C7D" w:rsidP="00B73BE7">
      <w:pPr>
        <w:numPr>
          <w:ilvl w:val="0"/>
          <w:numId w:val="24"/>
        </w:numPr>
      </w:pPr>
      <w:r w:rsidRPr="007A4FA9">
        <w:t>Przedmiotem niniejszej Umowy Szczegółowej jest:</w:t>
      </w:r>
    </w:p>
    <w:p w:rsidR="00950C7D" w:rsidRPr="007A4FA9" w:rsidRDefault="00950C7D" w:rsidP="00B73BE7">
      <w:pPr>
        <w:numPr>
          <w:ilvl w:val="0"/>
          <w:numId w:val="41"/>
        </w:numPr>
        <w:tabs>
          <w:tab w:val="num" w:pos="993"/>
        </w:tabs>
      </w:pPr>
      <w:r w:rsidRPr="007A4FA9">
        <w:t>sprzedaż energii elektrycznej i przeniesienie własności sprzedanej energii w PPE (wymienionych w załączniku nr 1 do niniejszej Umowy Szczegółowej), według rzeczywistego zapotrzebowania,</w:t>
      </w:r>
    </w:p>
    <w:p w:rsidR="00950C7D" w:rsidRPr="007A4FA9" w:rsidRDefault="00950C7D" w:rsidP="00B73BE7">
      <w:pPr>
        <w:numPr>
          <w:ilvl w:val="0"/>
          <w:numId w:val="41"/>
        </w:numPr>
        <w:tabs>
          <w:tab w:val="num" w:pos="993"/>
        </w:tabs>
      </w:pPr>
      <w:r w:rsidRPr="007A4FA9">
        <w:t>zapewnienie bilansowania handlowego,</w:t>
      </w:r>
    </w:p>
    <w:p w:rsidR="00950C7D" w:rsidRPr="007A4FA9" w:rsidRDefault="00950C7D" w:rsidP="00B73BE7">
      <w:pPr>
        <w:numPr>
          <w:ilvl w:val="0"/>
          <w:numId w:val="41"/>
        </w:numPr>
        <w:tabs>
          <w:tab w:val="num" w:pos="993"/>
        </w:tabs>
      </w:pPr>
      <w:r w:rsidRPr="007A4FA9">
        <w:t>przeprowadzenie w imieniu Kupującego, zgodnie z otrzymanymi wnioskiem i pełnomocnictwem, odpowiednio: procedury zmiany sprzedawcy na zasadach określonych w  IRiESD.</w:t>
      </w:r>
    </w:p>
    <w:p w:rsidR="00950C7D" w:rsidRPr="007A4FA9" w:rsidRDefault="00950C7D" w:rsidP="00B73BE7">
      <w:pPr>
        <w:numPr>
          <w:ilvl w:val="0"/>
          <w:numId w:val="24"/>
        </w:numPr>
      </w:pPr>
      <w:r w:rsidRPr="007A4FA9">
        <w:t>Dostawa energii elektrycznej będzie odbywać się za pośrednictwem sieci dystrybucyjnej należącej do OSD, z którym Kupujący posiadają lub będą posiadać na dzień rozpoczęcia sprzedaży energii elektrycznej podpisane umowy o świadczenie usług dystrybucji.</w:t>
      </w:r>
    </w:p>
    <w:p w:rsidR="00950C7D" w:rsidRPr="007A4FA9" w:rsidRDefault="00950C7D" w:rsidP="00B73BE7">
      <w:pPr>
        <w:numPr>
          <w:ilvl w:val="0"/>
          <w:numId w:val="24"/>
        </w:numPr>
      </w:pPr>
      <w:r w:rsidRPr="007A4FA9">
        <w:t>Szczegółowy opis przedmiotu zamówienia został zawarty SIWZ oraz w Umowie Generalnej.</w:t>
      </w:r>
    </w:p>
    <w:p w:rsidR="00950C7D" w:rsidRPr="007A4FA9" w:rsidRDefault="00950C7D" w:rsidP="0006343E">
      <w:pPr>
        <w:numPr>
          <w:ilvl w:val="0"/>
          <w:numId w:val="23"/>
        </w:numPr>
        <w:tabs>
          <w:tab w:val="num" w:pos="567"/>
        </w:tabs>
      </w:pPr>
      <w:r w:rsidRPr="007A4FA9">
        <w:t>[Termin wykonania Umowy]</w:t>
      </w:r>
    </w:p>
    <w:p w:rsidR="00950C7D" w:rsidRDefault="00950C7D" w:rsidP="0006343E">
      <w:pPr>
        <w:numPr>
          <w:ilvl w:val="0"/>
          <w:numId w:val="44"/>
        </w:numPr>
        <w:tabs>
          <w:tab w:val="clear" w:pos="1080"/>
          <w:tab w:val="num" w:pos="540"/>
        </w:tabs>
        <w:spacing w:after="0" w:line="240" w:lineRule="auto"/>
        <w:ind w:hanging="1080"/>
        <w:jc w:val="both"/>
      </w:pPr>
      <w:r w:rsidRPr="0098469C">
        <w:t>Umowa została zawarta na czas oznaczony: od dnia podpisania do 31 grudnia 2016 roku.</w:t>
      </w:r>
    </w:p>
    <w:p w:rsidR="00950C7D" w:rsidRPr="0098469C" w:rsidRDefault="00950C7D" w:rsidP="0006343E">
      <w:pPr>
        <w:numPr>
          <w:ilvl w:val="0"/>
          <w:numId w:val="44"/>
        </w:numPr>
        <w:tabs>
          <w:tab w:val="clear" w:pos="1080"/>
          <w:tab w:val="num" w:pos="540"/>
        </w:tabs>
        <w:spacing w:after="0" w:line="240" w:lineRule="auto"/>
        <w:ind w:left="540" w:hanging="540"/>
        <w:jc w:val="both"/>
      </w:pPr>
      <w:r>
        <w:t xml:space="preserve"> </w:t>
      </w:r>
      <w:r w:rsidRPr="0098469C">
        <w:t>Sprzedaż energii będzie prowadzona w okresie od dnia …………. (</w:t>
      </w:r>
      <w:r w:rsidRPr="0098469C">
        <w:rPr>
          <w:i/>
          <w:iCs/>
        </w:rPr>
        <w:t>zgodnie ze złożoną ofertą</w:t>
      </w:r>
      <w:r w:rsidRPr="0098469C">
        <w:t xml:space="preserve">) </w:t>
      </w:r>
      <w:r>
        <w:t>do</w:t>
      </w:r>
      <w:r w:rsidRPr="0098469C">
        <w:t xml:space="preserve"> 31 grudnia 2016 roku.</w:t>
      </w:r>
    </w:p>
    <w:p w:rsidR="00950C7D" w:rsidRPr="0098469C" w:rsidRDefault="00950C7D" w:rsidP="0006343E">
      <w:pPr>
        <w:numPr>
          <w:ilvl w:val="0"/>
          <w:numId w:val="44"/>
        </w:numPr>
        <w:tabs>
          <w:tab w:val="clear" w:pos="1080"/>
          <w:tab w:val="num" w:pos="540"/>
        </w:tabs>
        <w:spacing w:after="0" w:line="240" w:lineRule="auto"/>
        <w:ind w:left="540" w:hanging="540"/>
        <w:jc w:val="both"/>
      </w:pPr>
      <w:r w:rsidRPr="0098469C">
        <w:t xml:space="preserve">Terminy rozpoczęcia sprzedaży, o których mowa w ust. 2, mogą ulec przesunięciu tylko i wyłącznie z przyczyn zawinionych przez Kupującego </w:t>
      </w:r>
    </w:p>
    <w:p w:rsidR="00950C7D" w:rsidRPr="007A4FA9" w:rsidRDefault="00950C7D" w:rsidP="0006343E">
      <w:pPr>
        <w:numPr>
          <w:ilvl w:val="1"/>
          <w:numId w:val="43"/>
        </w:numPr>
        <w:tabs>
          <w:tab w:val="left" w:pos="0"/>
          <w:tab w:val="left" w:pos="540"/>
          <w:tab w:val="num" w:pos="1440"/>
        </w:tabs>
        <w:ind w:hanging="900"/>
      </w:pPr>
      <w:r w:rsidRPr="007A4FA9">
        <w:t xml:space="preserve"> [</w:t>
      </w:r>
      <w:r w:rsidRPr="007A4FA9">
        <w:rPr>
          <w:i/>
          <w:iCs/>
        </w:rPr>
        <w:t>Wynagrodzenie i zasady płatności</w:t>
      </w:r>
      <w:r w:rsidRPr="007A4FA9">
        <w:t>]</w:t>
      </w:r>
    </w:p>
    <w:p w:rsidR="00950C7D" w:rsidRPr="007A4FA9" w:rsidRDefault="00950C7D" w:rsidP="00B73BE7">
      <w:pPr>
        <w:numPr>
          <w:ilvl w:val="0"/>
          <w:numId w:val="25"/>
        </w:numPr>
      </w:pPr>
      <w:r w:rsidRPr="007A4FA9">
        <w:t>Podstawą obliczenia wynagrodzenia należnego Sprzedającemu z tytułu dostarczenia energii elektrycznej do danego PPE są ceny jednostkowe dla poszczególnych taryf zaoferowane przez Sprzedawcę w postępowaniu przetargowym i określone w § 3 ust.1 Umowy Generalnej:</w:t>
      </w:r>
    </w:p>
    <w:p w:rsidR="00950C7D" w:rsidRPr="007A4FA9" w:rsidRDefault="00950C7D" w:rsidP="00B73BE7">
      <w:pPr>
        <w:numPr>
          <w:ilvl w:val="0"/>
          <w:numId w:val="25"/>
        </w:numPr>
      </w:pPr>
      <w:r w:rsidRPr="007A4FA9">
        <w:t>Sprzedawcy przysługuje wynagrodzenie z tytułu sprzedaży energii elektrycznej do danego PPE obliczone następujących wzorem:</w:t>
      </w:r>
    </w:p>
    <w:p w:rsidR="00950C7D" w:rsidRPr="007A4FA9" w:rsidRDefault="00950C7D" w:rsidP="007A4FA9">
      <w:r>
        <w:pict>
          <v:shape id="_x0000_i1026" type="#_x0000_t75" style="width:277.5pt;height:34.5pt">
            <v:imagedata r:id="rId7" o:title="" chromakey="white"/>
          </v:shape>
        </w:pict>
      </w:r>
    </w:p>
    <w:p w:rsidR="00950C7D" w:rsidRPr="007A4FA9" w:rsidRDefault="00950C7D" w:rsidP="007A4FA9">
      <w:r w:rsidRPr="007A4FA9">
        <w:t>gdzie: D</w:t>
      </w:r>
      <w:r w:rsidRPr="007A4FA9">
        <w:rPr>
          <w:vertAlign w:val="subscript"/>
        </w:rPr>
        <w:t>i</w:t>
      </w:r>
      <w:r w:rsidRPr="007A4FA9">
        <w:t> – cena jednostkowa sprzedaży energii dla danej strefy danej grupy taryfowej;</w:t>
      </w:r>
    </w:p>
    <w:p w:rsidR="00950C7D" w:rsidRPr="007A4FA9" w:rsidRDefault="00950C7D" w:rsidP="007A4FA9">
      <w:r w:rsidRPr="007A4FA9">
        <w:t>E</w:t>
      </w:r>
      <w:r w:rsidRPr="007A4FA9">
        <w:rPr>
          <w:vertAlign w:val="subscript"/>
        </w:rPr>
        <w:t>i</w:t>
      </w:r>
      <w:r w:rsidRPr="007A4FA9">
        <w:t> – ilość faktycznie zużytej energii el. dla danej strefy czasowej, ustalona na podstawie wskazań urządzeń pomiarowych;</w:t>
      </w:r>
    </w:p>
    <w:p w:rsidR="00950C7D" w:rsidRPr="007A4FA9" w:rsidRDefault="00950C7D" w:rsidP="007A4FA9">
      <w:r w:rsidRPr="007A4FA9">
        <w:t>m  – ilość stref w danej taryfie.</w:t>
      </w:r>
    </w:p>
    <w:p w:rsidR="00950C7D" w:rsidRPr="007A4FA9" w:rsidRDefault="00950C7D" w:rsidP="007A4FA9">
      <w:r w:rsidRPr="007A4FA9">
        <w:t>n  – okres rozliczeniowy – ilość miesięcy;</w:t>
      </w:r>
    </w:p>
    <w:p w:rsidR="00950C7D" w:rsidRPr="007A4FA9" w:rsidRDefault="00950C7D" w:rsidP="007A4FA9">
      <w:r w:rsidRPr="007A4FA9">
        <w:t>A  – miesięczna opłata handlowa dla danej grupy taryfowej.</w:t>
      </w:r>
    </w:p>
    <w:p w:rsidR="00950C7D" w:rsidRPr="007A4FA9" w:rsidRDefault="00950C7D" w:rsidP="006A6687">
      <w:pPr>
        <w:numPr>
          <w:ilvl w:val="0"/>
          <w:numId w:val="45"/>
        </w:numPr>
      </w:pPr>
      <w:r w:rsidRPr="007A4FA9">
        <w:t>[Rozliczenie i zasady płatności]</w:t>
      </w:r>
    </w:p>
    <w:p w:rsidR="00950C7D" w:rsidRPr="00A11796" w:rsidRDefault="00950C7D" w:rsidP="00B73BE7">
      <w:pPr>
        <w:numPr>
          <w:ilvl w:val="0"/>
          <w:numId w:val="33"/>
        </w:numPr>
        <w:rPr>
          <w:i/>
          <w:iCs/>
        </w:rPr>
      </w:pPr>
      <w:r w:rsidRPr="007A4FA9">
        <w:t>Płatnikiem i adresatem faktur będą Kupujący.</w:t>
      </w:r>
      <w:r>
        <w:t xml:space="preserve">/ Płatnikiem faktur będzie Gmina Głuchołazy, a adresatem faktur będzie Kupujący. </w:t>
      </w:r>
      <w:r w:rsidRPr="00A11796">
        <w:rPr>
          <w:i/>
          <w:iCs/>
        </w:rPr>
        <w:t>[w zależności od opcji przyjętej przez Kupującego]</w:t>
      </w:r>
    </w:p>
    <w:p w:rsidR="00950C7D" w:rsidRPr="007A4FA9" w:rsidRDefault="00950C7D" w:rsidP="00B73BE7">
      <w:pPr>
        <w:numPr>
          <w:ilvl w:val="0"/>
          <w:numId w:val="33"/>
        </w:numPr>
      </w:pPr>
      <w:r w:rsidRPr="007A4FA9">
        <w:t>Rozliczenia za pobraną energię elektryczną odbywać się będą w okresach rozliczeniowych zgodnych z umowami o świadczenie usług dystrybucji, które Kupujący zawarli lub zawrą z OSD, przy czym jeżeli okres rozliczeniowy jest dłuższy niż jeden miesiąc Sprzedawca może rozliczać się w miesięcznych okresach rozliczeniowych na podstawie odpowiednio: prognozowanego zużycia energii elektrycznej oraz udostępnionych przez OSD danych pomiarowych dotyczących zużycia energii elektrycznej (w miesiącu rozliczeniowym).</w:t>
      </w:r>
    </w:p>
    <w:p w:rsidR="00950C7D" w:rsidRPr="007A4FA9" w:rsidRDefault="00950C7D" w:rsidP="00B73BE7">
      <w:pPr>
        <w:numPr>
          <w:ilvl w:val="0"/>
          <w:numId w:val="33"/>
        </w:numPr>
      </w:pPr>
      <w:r w:rsidRPr="007A4FA9">
        <w:t>Prognozowanie zużycia energii elektrycznej będzie ustalane w oparciu o średnią wartość dobowego zużycia energii elektrycznej w ostatnim okresie rozliczeniowym, a w przypadku braku danych o tym zużyciu, na podstawie planowanego (szacowanego) zużycia energii elektrycznej, wskazanego w SIWZ.</w:t>
      </w:r>
    </w:p>
    <w:p w:rsidR="00950C7D" w:rsidRPr="007A4FA9" w:rsidRDefault="00950C7D" w:rsidP="00B73BE7">
      <w:pPr>
        <w:numPr>
          <w:ilvl w:val="0"/>
          <w:numId w:val="33"/>
        </w:numPr>
      </w:pPr>
      <w:r w:rsidRPr="007A4FA9">
        <w:t>Sprzedawca wystawi fakturę, za energię elektryczną zużytą przez danego Kupującego, po zakończeniu okresu rozliczeniowego, na podstawie danych pomiarowych otrzymanych od OSD lub prognozowanego zużycia energii elektrycznej, zgodnie z zapisami ust. 2.</w:t>
      </w:r>
    </w:p>
    <w:p w:rsidR="00950C7D" w:rsidRPr="007A4FA9" w:rsidRDefault="00950C7D" w:rsidP="00B73BE7">
      <w:pPr>
        <w:numPr>
          <w:ilvl w:val="0"/>
          <w:numId w:val="33"/>
        </w:numPr>
      </w:pPr>
      <w:r w:rsidRPr="007A4FA9">
        <w:t>Należność Sprzedawcy będzie regulowana przez danego Kupującego w formie polecenia przelewu na rachunek bankowy wskazany na fakturze lub fakturze korygującej, w terminie do 1</w:t>
      </w:r>
      <w:r>
        <w:t>4</w:t>
      </w:r>
      <w:r w:rsidRPr="007A4FA9">
        <w:t xml:space="preserve"> dni licząc od dnia wystawienia faktury, o ile faktura zostanie dostarczona do siedziby Kupującego najpóźniej piątego dnia kalendarzowego po wystawieniu. Jeżeli faktura zostanie dostarczona do siedziby Zamawiającego później niż piątego dnia, licząc od dnia wystawienia, Kupujący dokona płatności najpóźniej czternastego dnia, licząc od dnia w którym faktura została dostarczona do siedziby Kupującego.</w:t>
      </w:r>
    </w:p>
    <w:p w:rsidR="00950C7D" w:rsidRPr="007A4FA9" w:rsidRDefault="00950C7D" w:rsidP="00B73BE7">
      <w:pPr>
        <w:numPr>
          <w:ilvl w:val="0"/>
          <w:numId w:val="33"/>
        </w:numPr>
      </w:pPr>
      <w:r w:rsidRPr="007A4FA9">
        <w:t>Za termin dokonania płatności przyjmuje się dzień uznania rachunku bankowego Sprzedawcy.</w:t>
      </w:r>
    </w:p>
    <w:p w:rsidR="00950C7D" w:rsidRPr="007A4FA9" w:rsidRDefault="00950C7D" w:rsidP="00B73BE7">
      <w:pPr>
        <w:numPr>
          <w:ilvl w:val="0"/>
          <w:numId w:val="33"/>
        </w:numPr>
      </w:pPr>
      <w:r w:rsidRPr="007A4FA9">
        <w:t>Całkowite ryzyko związane ze wskazaniem na fakturze niewłaściwego rachunku bankowego ponosi Sprzedawca, w szczególności Kupujący nie ponoszą odpowiedzialności za ewentualne skutki dokonania wpłat na błędny rachunek wskazany na fakturze.</w:t>
      </w:r>
    </w:p>
    <w:p w:rsidR="00950C7D" w:rsidRPr="007A4FA9" w:rsidRDefault="00950C7D" w:rsidP="00B73BE7">
      <w:pPr>
        <w:numPr>
          <w:ilvl w:val="0"/>
          <w:numId w:val="33"/>
        </w:numPr>
      </w:pPr>
      <w:r w:rsidRPr="007A4FA9">
        <w:t>W przypadku stwierdzenia błędów w pomiarze lub odczycie wskazań układów pomiarowo-rozliczeniowych, które spowodowały zaniżenie lub zawyżenie ilości faktycznie pobranej energii elektrycznej, Kupujący ureguluje należności za energię elektryczną na podstawie:</w:t>
      </w:r>
    </w:p>
    <w:p w:rsidR="00950C7D" w:rsidRPr="007A4FA9" w:rsidRDefault="00950C7D" w:rsidP="00B73BE7">
      <w:pPr>
        <w:numPr>
          <w:ilvl w:val="0"/>
          <w:numId w:val="35"/>
        </w:numPr>
      </w:pPr>
      <w:r w:rsidRPr="007A4FA9">
        <w:t>średniego dobowego zużycia energii elektrycznej, obliczanego na podstawie zużycia energii elektrycznej prawidłowo wskazanego przez układ pomiarowo-rozliczeniowy w poprzednim okresie rozliczeniowym, pomnożonego przez liczbę dni okresu, którego dotyczy korekta faktury,</w:t>
      </w:r>
    </w:p>
    <w:p w:rsidR="00950C7D" w:rsidRPr="007A4FA9" w:rsidRDefault="00950C7D" w:rsidP="00B73BE7">
      <w:pPr>
        <w:numPr>
          <w:ilvl w:val="0"/>
          <w:numId w:val="35"/>
        </w:numPr>
      </w:pPr>
      <w:r w:rsidRPr="007A4FA9">
        <w:t>uwzględniając w wielkości korekty sezonowość poboru energii elektrycznej oraz inne udokumentowane okoliczności mające wpływ na wielkość poboru tej energii.</w:t>
      </w:r>
    </w:p>
    <w:p w:rsidR="00950C7D" w:rsidRPr="007A4FA9" w:rsidRDefault="00950C7D" w:rsidP="00B73BE7">
      <w:pPr>
        <w:numPr>
          <w:ilvl w:val="0"/>
          <w:numId w:val="33"/>
        </w:numPr>
      </w:pPr>
      <w:r w:rsidRPr="007A4FA9">
        <w:t>Jeżeli nie można ustalić średniego dobowego zużycia energii elektrycznej na podstawie poprzedniego okresu rozliczeniowego, podstawą wyliczenia wielkości korekty jest wskazanie układu pomiarowo-rozliczeniowego z następnego okresu rozliczeniowego.</w:t>
      </w:r>
    </w:p>
    <w:p w:rsidR="00950C7D" w:rsidRPr="007A4FA9" w:rsidRDefault="00950C7D" w:rsidP="00B73BE7">
      <w:pPr>
        <w:numPr>
          <w:ilvl w:val="0"/>
          <w:numId w:val="33"/>
        </w:numPr>
      </w:pPr>
      <w:r>
        <w:t>Jeżeli błędy wskazane w ust. 8</w:t>
      </w:r>
      <w:r w:rsidRPr="007A4FA9">
        <w:t xml:space="preserve"> spowodowały zawyżenie lub zaniżenie należności za dostarczoną energię elektryczną Sprzedawca obowiązany jest dokonać korekty uprzednio wystawionych faktur.</w:t>
      </w:r>
    </w:p>
    <w:p w:rsidR="00950C7D" w:rsidRPr="007A4FA9" w:rsidRDefault="00950C7D" w:rsidP="00B73BE7">
      <w:pPr>
        <w:numPr>
          <w:ilvl w:val="0"/>
          <w:numId w:val="33"/>
        </w:numPr>
      </w:pPr>
      <w:r w:rsidRPr="007A4FA9">
        <w:t>W przypadku uzasadnionych wątpliwości, co do prawidłowości wystawionej faktury Kupujący może złożyć pisemną reklamację.</w:t>
      </w:r>
    </w:p>
    <w:p w:rsidR="00950C7D" w:rsidRPr="007A4FA9" w:rsidRDefault="00950C7D" w:rsidP="00B73BE7">
      <w:pPr>
        <w:numPr>
          <w:ilvl w:val="0"/>
          <w:numId w:val="33"/>
        </w:numPr>
      </w:pPr>
      <w:r w:rsidRPr="007A4FA9">
        <w:t>Wniesienie przez Kupującego reklamacji do Sprzedawcy nie zwalnia go z obowiązku terminowej zapłaty należności w wysokości określonej w fakturze chyba, że wykazane zużycie rażąco odbiega od zużycia przewidywanego (zużycie przekracza co najmniej dwukrotnie średnie zużycie za analogiczny okres w roku poprzednim). W takim przypadku termin płatności faktury ulega zawieszeniu do czasu rozpatrzenia reklamacji przez Sprzedawcę.</w:t>
      </w:r>
    </w:p>
    <w:p w:rsidR="00950C7D" w:rsidRPr="007A4FA9" w:rsidRDefault="00950C7D" w:rsidP="00B73BE7">
      <w:pPr>
        <w:numPr>
          <w:ilvl w:val="0"/>
          <w:numId w:val="33"/>
        </w:numPr>
      </w:pPr>
      <w:r w:rsidRPr="007A4FA9">
        <w:t>W razie opóźnienia w zapłacie należności za sprzedaż energii elektrycznej wynikających z niniejszej Umowy Generalnej, Kupujący zobowiązany będzie do zapłaty odsetek ustawowych.</w:t>
      </w:r>
    </w:p>
    <w:p w:rsidR="00950C7D" w:rsidRPr="007A4FA9" w:rsidRDefault="00950C7D" w:rsidP="00B73BE7">
      <w:pPr>
        <w:numPr>
          <w:ilvl w:val="0"/>
          <w:numId w:val="33"/>
        </w:numPr>
      </w:pPr>
      <w:r w:rsidRPr="007A4FA9">
        <w:t>Kupujący nie dopuszcza przeniesienia wierzytelności przez Sprzedawcę na osobę trzecią bez pisemnej ich zgody.</w:t>
      </w:r>
    </w:p>
    <w:p w:rsidR="00950C7D" w:rsidRPr="007A4FA9" w:rsidRDefault="00950C7D" w:rsidP="00B73BE7">
      <w:pPr>
        <w:numPr>
          <w:ilvl w:val="0"/>
          <w:numId w:val="45"/>
        </w:numPr>
      </w:pPr>
      <w:r w:rsidRPr="007A4FA9">
        <w:t>[Prawa i obowiązki Stron Umowy]</w:t>
      </w:r>
    </w:p>
    <w:p w:rsidR="00950C7D" w:rsidRPr="007A4FA9" w:rsidRDefault="00950C7D" w:rsidP="00B73BE7">
      <w:pPr>
        <w:numPr>
          <w:ilvl w:val="0"/>
          <w:numId w:val="34"/>
        </w:numPr>
      </w:pPr>
      <w:r w:rsidRPr="007A4FA9">
        <w:t>Sprzedawca zobowiązuje się zapewnić Kupującemu standardy jakościowe obsługi zgodne z obowiązującymi przepisami Prawa energetycznego.</w:t>
      </w:r>
    </w:p>
    <w:p w:rsidR="00950C7D" w:rsidRPr="007A4FA9" w:rsidRDefault="00950C7D" w:rsidP="00B73BE7">
      <w:pPr>
        <w:numPr>
          <w:ilvl w:val="0"/>
          <w:numId w:val="34"/>
        </w:numPr>
      </w:pPr>
      <w:r w:rsidRPr="007A4FA9">
        <w:t>Sprzedawca nie gwarantuje ciągłości sprzedaży energii elektrycznej oraz nie ponosi odpowiedzialności za niedostarczenie energii elektrycznej do PPE Kupujących w przypadku klęsk żywiołowych, awarii w systemie oraz awarii sieciowych, jak również z powodu wyłączeń dokonywanych przez OSD.</w:t>
      </w:r>
    </w:p>
    <w:p w:rsidR="00950C7D" w:rsidRPr="007A4FA9" w:rsidRDefault="00950C7D" w:rsidP="00B73BE7">
      <w:pPr>
        <w:numPr>
          <w:ilvl w:val="0"/>
          <w:numId w:val="34"/>
        </w:numPr>
      </w:pPr>
      <w:r w:rsidRPr="007A4FA9">
        <w:t>Szczegółowe zasady dotyczące niedotrzymania ciągłości dostaw energii elektrycznej regulowane są w odpowiednich umowach o świadczenie usług dystrybucji energii elektrycznej.</w:t>
      </w:r>
    </w:p>
    <w:p w:rsidR="00950C7D" w:rsidRPr="007A4FA9" w:rsidRDefault="00950C7D" w:rsidP="00B73BE7">
      <w:pPr>
        <w:numPr>
          <w:ilvl w:val="0"/>
          <w:numId w:val="34"/>
        </w:numPr>
      </w:pPr>
      <w:r w:rsidRPr="007A4FA9">
        <w:t>W przypadku niedotrzymania standardów jakościowych obsługi, określonych obowiązującymi przepisami Prawa energetycznego, Sprzedawca zobowiązany jest do udzielenia bonifikat w wysokości określonej w Prawie energetycznym.</w:t>
      </w:r>
    </w:p>
    <w:p w:rsidR="00950C7D" w:rsidRPr="007A4FA9" w:rsidRDefault="00950C7D" w:rsidP="00B73BE7">
      <w:pPr>
        <w:numPr>
          <w:ilvl w:val="0"/>
          <w:numId w:val="34"/>
        </w:numPr>
      </w:pPr>
      <w:r w:rsidRPr="007A4FA9">
        <w:t xml:space="preserve">W przypadku wprowadzenia w trybie zgodnym z prawem ograniczeń w dostarczaniu i poborze energii, Sprzedawcy zobowiązani będą do dostosowania dobowego poboru energii do planu ograniczeń, stosownie do komunikatów radiowych lub indywidualnego zawiadomienia. Za ewentualne wynikłe z tego tytułu szkody Sprzedawca  nie ponosi odpowiedzialności. </w:t>
      </w:r>
    </w:p>
    <w:p w:rsidR="00950C7D" w:rsidRPr="007A4FA9" w:rsidRDefault="00950C7D" w:rsidP="00B73BE7">
      <w:pPr>
        <w:numPr>
          <w:ilvl w:val="0"/>
          <w:numId w:val="34"/>
        </w:numPr>
      </w:pPr>
      <w:r w:rsidRPr="007A4FA9">
        <w:t>Sprzedawca zobowiązany jest do pełnienia funkcji podmiotu odpowiedzialnego za bilansowanie handlowe dla sprzedanej energii elektrycznej.</w:t>
      </w:r>
    </w:p>
    <w:p w:rsidR="00950C7D" w:rsidRPr="007A4FA9" w:rsidRDefault="00950C7D" w:rsidP="00B73BE7">
      <w:pPr>
        <w:numPr>
          <w:ilvl w:val="0"/>
          <w:numId w:val="34"/>
        </w:numPr>
      </w:pPr>
      <w:r w:rsidRPr="007A4FA9">
        <w:t>Wynagrodzenie Sprzedawcy za przejęcie odpowiedzialności za bilansowanie handlowe zostało uwzględnione w cenach jednostkowych, określonych w Umowie Generalnej i Kupujący nie będzie ponosił jakichkolwiek innych, dodatkowych kosztów z tym związanych.</w:t>
      </w:r>
    </w:p>
    <w:p w:rsidR="00950C7D" w:rsidRPr="007A4FA9" w:rsidRDefault="00950C7D" w:rsidP="00B73BE7">
      <w:pPr>
        <w:numPr>
          <w:ilvl w:val="0"/>
          <w:numId w:val="34"/>
        </w:numPr>
      </w:pPr>
      <w:r w:rsidRPr="007A4FA9">
        <w:t>Sprzedawca zobowiązany jest posiadać przez cały okres obowiązywania Umowy Szczegółowej ważną koncesję na obrót energią elektryczną oraz stosowną umowę dystrybucji z OSD, umożliwiająca sprzedaż energii elektrycznej, do PPE Kupujących.</w:t>
      </w:r>
    </w:p>
    <w:p w:rsidR="00950C7D" w:rsidRPr="007A4FA9" w:rsidRDefault="00950C7D" w:rsidP="00B73BE7">
      <w:pPr>
        <w:numPr>
          <w:ilvl w:val="0"/>
          <w:numId w:val="34"/>
        </w:numPr>
      </w:pPr>
      <w:r w:rsidRPr="007A4FA9">
        <w:t>Sprzedawca jest zobowiązany we własnym zakresie, w granicach i na podstawie warunków IRiESD OSD bądź umowy łączącej go z OSD, terminowo pozyskać dane pomiarowe od OSD.</w:t>
      </w:r>
    </w:p>
    <w:p w:rsidR="00950C7D" w:rsidRPr="007A4FA9" w:rsidRDefault="00950C7D" w:rsidP="00B73BE7">
      <w:pPr>
        <w:numPr>
          <w:ilvl w:val="0"/>
          <w:numId w:val="34"/>
        </w:numPr>
      </w:pPr>
      <w:r w:rsidRPr="007A4FA9">
        <w:t>Kupujący zobowiązany jest posiadać przez cały okres obowiązywania niniejszej Umowy Szczegółowej stosowne umowy o świadczenie usług dystrybucji, zawarte z OSD.</w:t>
      </w:r>
    </w:p>
    <w:p w:rsidR="00950C7D" w:rsidRPr="007A4FA9" w:rsidRDefault="00950C7D" w:rsidP="00B73BE7">
      <w:pPr>
        <w:numPr>
          <w:ilvl w:val="0"/>
          <w:numId w:val="34"/>
        </w:numPr>
      </w:pPr>
      <w:r w:rsidRPr="007A4FA9">
        <w:t>Moc umowna (zamówiona), warunki jej zmiany jak również miejsca dostarczenia energii elektrycznej do PPE Kupującego określane są w umowach o świadczenie usług dystrybucji.</w:t>
      </w:r>
    </w:p>
    <w:p w:rsidR="00950C7D" w:rsidRPr="007A4FA9" w:rsidRDefault="00950C7D" w:rsidP="00B73BE7">
      <w:pPr>
        <w:numPr>
          <w:ilvl w:val="0"/>
          <w:numId w:val="34"/>
        </w:numPr>
      </w:pPr>
      <w:r w:rsidRPr="007A4FA9">
        <w:t>Ilość energii elektrycznej odbieranej przez Kupującego będzie zależeć od rzeczywistych potrzeb Kupującego i może nawet znacząco różnić się od ilości szacowanej (być mniejsza lub większa od szacowanej), co nie może być powodem ponoszenia przez którąkolwiek ze Stron jakichkolwiek dodatkowych kosztów, opłat czy wynagrodzenia rekompensacyjnego, poza wynagrodzeniem określonym zgodnie z zapisami § 4.</w:t>
      </w:r>
    </w:p>
    <w:p w:rsidR="00950C7D" w:rsidRPr="007A4FA9" w:rsidRDefault="00950C7D" w:rsidP="00B73BE7">
      <w:pPr>
        <w:numPr>
          <w:ilvl w:val="0"/>
          <w:numId w:val="34"/>
        </w:numPr>
      </w:pPr>
      <w:r w:rsidRPr="007A4FA9">
        <w:t>Kupujący mają prawo do:</w:t>
      </w:r>
    </w:p>
    <w:p w:rsidR="00950C7D" w:rsidRPr="007A4FA9" w:rsidRDefault="00950C7D" w:rsidP="0006343E">
      <w:pPr>
        <w:numPr>
          <w:ilvl w:val="0"/>
          <w:numId w:val="36"/>
        </w:numPr>
        <w:tabs>
          <w:tab w:val="num" w:pos="993"/>
        </w:tabs>
      </w:pPr>
      <w:r w:rsidRPr="007A4FA9">
        <w:t>zmniejszenia liczby punktów poboru energii elektrycznej, wskazanych w Załączniku nr 2 do Umowy Generalnej, w przypadkach: zmian praw własności, praw do administrowania, zmiany sposobu użytkowania albo zamknięcia punktów poboru energii,</w:t>
      </w:r>
    </w:p>
    <w:p w:rsidR="00950C7D" w:rsidRPr="007A4FA9" w:rsidRDefault="00950C7D" w:rsidP="0006343E">
      <w:pPr>
        <w:numPr>
          <w:ilvl w:val="0"/>
          <w:numId w:val="36"/>
        </w:numPr>
        <w:tabs>
          <w:tab w:val="num" w:pos="993"/>
        </w:tabs>
      </w:pPr>
      <w:r w:rsidRPr="007A4FA9">
        <w:t>zmiany mocy umownych, określonych w Załączniku nr 2 do Umowy Generalnej.</w:t>
      </w:r>
    </w:p>
    <w:p w:rsidR="00950C7D" w:rsidRPr="007A4FA9" w:rsidRDefault="00950C7D" w:rsidP="00B73BE7">
      <w:pPr>
        <w:numPr>
          <w:ilvl w:val="0"/>
          <w:numId w:val="34"/>
        </w:numPr>
      </w:pPr>
      <w:r w:rsidRPr="007A4FA9">
        <w:t>Wprowadzenie zmian, o których mowa w ust. 13, nie wymaga zmiany Umowy Szczegółowej, to jest nie mają zastosowania zapisy § 11 ust. 1 Umowy Szczegółowej. Kupujący zobowiązany jest jedynie do przekazania Sprzedawcy z co najmniej 14 dniowym wyprzedzeniem stosownej informacji.</w:t>
      </w:r>
    </w:p>
    <w:p w:rsidR="00950C7D" w:rsidRPr="007A4FA9" w:rsidRDefault="00950C7D" w:rsidP="00B73BE7">
      <w:pPr>
        <w:numPr>
          <w:ilvl w:val="0"/>
          <w:numId w:val="34"/>
        </w:numPr>
      </w:pPr>
      <w:r w:rsidRPr="007A4FA9">
        <w:t>Zakupiona energia elektryczna, zużywana będzie wyłącznie na potrzeby Kupującego.</w:t>
      </w:r>
    </w:p>
    <w:p w:rsidR="00950C7D" w:rsidRPr="007A4FA9" w:rsidRDefault="00950C7D" w:rsidP="00B73BE7">
      <w:pPr>
        <w:numPr>
          <w:ilvl w:val="0"/>
          <w:numId w:val="34"/>
        </w:numPr>
      </w:pPr>
      <w:r w:rsidRPr="007A4FA9">
        <w:t>Kupujący zobowiązany jest do:</w:t>
      </w:r>
    </w:p>
    <w:p w:rsidR="00950C7D" w:rsidRPr="007A4FA9" w:rsidRDefault="00950C7D" w:rsidP="00B73BE7">
      <w:pPr>
        <w:numPr>
          <w:ilvl w:val="0"/>
          <w:numId w:val="37"/>
        </w:numPr>
      </w:pPr>
      <w:r w:rsidRPr="007A4FA9">
        <w:t>pobierania energii elektrycznej zgodnie z obowiązującymi przepisami prawa i warunkami Umowy Generalnej i Umowy Szczegółowej,</w:t>
      </w:r>
    </w:p>
    <w:p w:rsidR="00950C7D" w:rsidRPr="007A4FA9" w:rsidRDefault="00950C7D" w:rsidP="00B73BE7">
      <w:pPr>
        <w:numPr>
          <w:ilvl w:val="0"/>
          <w:numId w:val="37"/>
        </w:numPr>
      </w:pPr>
      <w:r w:rsidRPr="007A4FA9">
        <w:t>przekazywania Sprzedawcy informacji, istotnych dla realizacji Umowy Generalnej i Umowy Szczegółowej, w szczególności o zmianach umowy o świadczenie usług dystrybucji mających wpływ na realizację tych umów.</w:t>
      </w:r>
    </w:p>
    <w:p w:rsidR="00950C7D" w:rsidRPr="007A4FA9" w:rsidRDefault="00950C7D" w:rsidP="00B73BE7">
      <w:pPr>
        <w:numPr>
          <w:ilvl w:val="0"/>
          <w:numId w:val="34"/>
        </w:numPr>
      </w:pPr>
      <w:r w:rsidRPr="007A4FA9">
        <w:t>Strony niniejszej Umowy Szczegółowej zobowiązują się do:</w:t>
      </w:r>
    </w:p>
    <w:p w:rsidR="00950C7D" w:rsidRPr="007A4FA9" w:rsidRDefault="00950C7D" w:rsidP="00B73BE7">
      <w:pPr>
        <w:numPr>
          <w:ilvl w:val="0"/>
          <w:numId w:val="38"/>
        </w:numPr>
      </w:pPr>
      <w:r w:rsidRPr="007A4FA9">
        <w:t>niezwłocznego wzajemnego informowania się o zauważonych wadach lub usterkach w układzie pomiarowo-rozliczeniowym oraz innych okolicznościach mających wpływ na rozliczenia za energię elektryczną,</w:t>
      </w:r>
    </w:p>
    <w:p w:rsidR="00950C7D" w:rsidRPr="007A4FA9" w:rsidRDefault="00950C7D" w:rsidP="00B73BE7">
      <w:pPr>
        <w:numPr>
          <w:ilvl w:val="0"/>
          <w:numId w:val="38"/>
        </w:numPr>
      </w:pPr>
      <w:r w:rsidRPr="007A4FA9">
        <w:t>zapewnienia wzajemnego dostępu do danych oraz wglądu do materiałów stanowiących podstawę do rozliczeń za energię.</w:t>
      </w:r>
    </w:p>
    <w:p w:rsidR="00950C7D" w:rsidRPr="007A4FA9" w:rsidRDefault="00950C7D" w:rsidP="00B73BE7">
      <w:pPr>
        <w:numPr>
          <w:ilvl w:val="0"/>
          <w:numId w:val="45"/>
        </w:numPr>
      </w:pPr>
      <w:r w:rsidRPr="007A4FA9">
        <w:t>[</w:t>
      </w:r>
      <w:r w:rsidRPr="007A4FA9">
        <w:rPr>
          <w:i/>
          <w:iCs/>
        </w:rPr>
        <w:t>Procedury zmiany sprzedawcy</w:t>
      </w:r>
      <w:r w:rsidRPr="007A4FA9">
        <w:t>]</w:t>
      </w:r>
    </w:p>
    <w:p w:rsidR="00950C7D" w:rsidRPr="007A4FA9" w:rsidRDefault="00950C7D" w:rsidP="0006343E">
      <w:pPr>
        <w:numPr>
          <w:ilvl w:val="0"/>
          <w:numId w:val="26"/>
        </w:numPr>
        <w:tabs>
          <w:tab w:val="clear" w:pos="360"/>
          <w:tab w:val="num" w:pos="567"/>
        </w:tabs>
      </w:pPr>
      <w:r w:rsidRPr="007A4FA9">
        <w:t xml:space="preserve">Sprzedawca zobowiązany jest do przeprowadzenia procedury „zmiany sprzedawcy” </w:t>
      </w:r>
      <w:r>
        <w:t xml:space="preserve"> (PZS)</w:t>
      </w:r>
      <w:r w:rsidRPr="007A4FA9">
        <w:t>.</w:t>
      </w:r>
    </w:p>
    <w:p w:rsidR="00950C7D" w:rsidRPr="000D2BF6" w:rsidRDefault="00950C7D" w:rsidP="0006343E">
      <w:pPr>
        <w:numPr>
          <w:ilvl w:val="0"/>
          <w:numId w:val="26"/>
        </w:numPr>
        <w:tabs>
          <w:tab w:val="clear" w:pos="360"/>
          <w:tab w:val="num" w:pos="567"/>
        </w:tabs>
      </w:pPr>
      <w:r w:rsidRPr="007A4FA9">
        <w:t xml:space="preserve">Szczegółowe zasady i terminy przekazania i sprawdzania dokumentów niezbędnych do przeprowadzenia czynności, o których mowa w ust. 1, opisane zostały w Umowie Generalnej, </w:t>
      </w:r>
      <w:r w:rsidRPr="000D2BF6">
        <w:t xml:space="preserve">w szczególności w w § 9. </w:t>
      </w:r>
    </w:p>
    <w:p w:rsidR="00950C7D" w:rsidRPr="000D2BF6" w:rsidRDefault="00950C7D" w:rsidP="0006343E">
      <w:pPr>
        <w:numPr>
          <w:ilvl w:val="0"/>
          <w:numId w:val="26"/>
        </w:numPr>
        <w:tabs>
          <w:tab w:val="clear" w:pos="360"/>
          <w:tab w:val="num" w:pos="567"/>
        </w:tabs>
      </w:pPr>
      <w:r w:rsidRPr="000D2BF6">
        <w:rPr>
          <w:color w:val="000000"/>
        </w:rPr>
        <w:t>Wniosek i pełnomocnictwo do przeprowadzenia PZS, zostały złożone i odebrane przez Wykonawcę przed zawarciem niniejszej Umowy</w:t>
      </w:r>
    </w:p>
    <w:p w:rsidR="00950C7D" w:rsidRPr="007A4FA9" w:rsidRDefault="00950C7D" w:rsidP="00B73BE7">
      <w:pPr>
        <w:numPr>
          <w:ilvl w:val="0"/>
          <w:numId w:val="45"/>
        </w:numPr>
      </w:pPr>
      <w:r w:rsidRPr="007A4FA9">
        <w:t xml:space="preserve"> [</w:t>
      </w:r>
      <w:r w:rsidRPr="007A4FA9">
        <w:rPr>
          <w:i/>
          <w:iCs/>
        </w:rPr>
        <w:t>Przedstawiciele Stron</w:t>
      </w:r>
      <w:r w:rsidRPr="007A4FA9">
        <w:t>]</w:t>
      </w:r>
    </w:p>
    <w:p w:rsidR="00950C7D" w:rsidRPr="007A4FA9" w:rsidRDefault="00950C7D" w:rsidP="0006343E">
      <w:pPr>
        <w:numPr>
          <w:ilvl w:val="0"/>
          <w:numId w:val="27"/>
        </w:numPr>
        <w:tabs>
          <w:tab w:val="num" w:pos="567"/>
        </w:tabs>
      </w:pPr>
      <w:r w:rsidRPr="007A4FA9">
        <w:t>Przedstawicielem Kupującego do kontaktów ze Sprzedawcą w zakresie niniejszej Umowy jest: ………………………. (tel: ……..; faks: ………, adres e-mail: ………..)</w:t>
      </w:r>
    </w:p>
    <w:p w:rsidR="00950C7D" w:rsidRPr="007A4FA9" w:rsidRDefault="00950C7D" w:rsidP="00B73BE7">
      <w:pPr>
        <w:numPr>
          <w:ilvl w:val="0"/>
          <w:numId w:val="27"/>
        </w:numPr>
      </w:pPr>
      <w:r w:rsidRPr="007A4FA9">
        <w:t>Przedstawicielem Sprzedawcy do kontaktów z Kupującymi w zakresie realizacji przedmiotu Umowy jest/są: …………………………………… (tel.: ………..; faks: …………………….., e-mail:  …………………………).</w:t>
      </w:r>
    </w:p>
    <w:p w:rsidR="00950C7D" w:rsidRPr="007A4FA9" w:rsidRDefault="00950C7D" w:rsidP="00B73BE7">
      <w:pPr>
        <w:numPr>
          <w:ilvl w:val="0"/>
          <w:numId w:val="27"/>
        </w:numPr>
      </w:pPr>
      <w:r w:rsidRPr="007A4FA9">
        <w:t xml:space="preserve">Strony, jeżeli nie jest to inaczej określone w niniejszej Umowie, przekazują wnioski, zawiadomienia oraz inne informacje, zgodnie z własnym wyborem, pisemnie, faksem lub drogą elektroniczną, przy czym w przypadku przekazania korespondencji, o której mowa, faksem lub drogą elektroniczną każda ze Stron na żądanie drugiej niezwłocznie potwierdza fakt jej otrzymania. </w:t>
      </w:r>
    </w:p>
    <w:p w:rsidR="00950C7D" w:rsidRPr="000D2BF6" w:rsidRDefault="00950C7D" w:rsidP="0006343E">
      <w:pPr>
        <w:numPr>
          <w:ilvl w:val="0"/>
          <w:numId w:val="46"/>
        </w:numPr>
        <w:tabs>
          <w:tab w:val="num" w:pos="709"/>
        </w:tabs>
        <w:spacing w:before="240" w:after="240" w:line="240" w:lineRule="auto"/>
        <w:ind w:hanging="720"/>
        <w:rPr>
          <w:i/>
          <w:iCs/>
        </w:rPr>
      </w:pPr>
      <w:r w:rsidRPr="000D2BF6">
        <w:rPr>
          <w:i/>
          <w:iCs/>
        </w:rPr>
        <w:t>[Odpowiedzialność odszkodowawcza, kary umowne, odstąpienie od Umowy]</w:t>
      </w:r>
    </w:p>
    <w:p w:rsidR="00950C7D" w:rsidRPr="000D2BF6" w:rsidRDefault="00950C7D" w:rsidP="000D2BF6">
      <w:pPr>
        <w:numPr>
          <w:ilvl w:val="0"/>
          <w:numId w:val="16"/>
        </w:numPr>
        <w:spacing w:after="0" w:line="240" w:lineRule="auto"/>
        <w:jc w:val="both"/>
      </w:pPr>
      <w:r w:rsidRPr="000D2BF6">
        <w:t xml:space="preserve">Sprzedawca zobowiązany jest do naprawienia szkody powstałej wskutek niewykonania lub nienależytego wykonania Umowy Sprzedaży Energii Elektrycznej, chyba że naruszenie obowiązków umownych nastąpiło wskutek okoliczności, za które Sprzedawca nie ponosi odpowiedzialności, w szczególności w przypadku zajścia siły wyższej albo awarii w sieci dystrybucyjnej lub sieci przesyłowej OSD, a także przez czas usuwania ich skutków, jak również w przypadku wprowadzenia ograniczeń w dostarczaniu lub poborze energii elektrycznej, w tym wstrzymania dostaw z inicjatywy OSD na podstawie umowy o świadczenie usług dystrybucyjnych. </w:t>
      </w:r>
    </w:p>
    <w:p w:rsidR="00950C7D" w:rsidRPr="000D2BF6" w:rsidRDefault="00950C7D" w:rsidP="000D2BF6">
      <w:pPr>
        <w:numPr>
          <w:ilvl w:val="0"/>
          <w:numId w:val="16"/>
        </w:numPr>
        <w:spacing w:after="0" w:line="240" w:lineRule="auto"/>
        <w:jc w:val="both"/>
      </w:pPr>
      <w:r w:rsidRPr="000D2BF6">
        <w:t>Kupujący ma prawo żądać od Sprzedawcy zapłaty kary umownej w wysokości ………… zł za każdy rozpoczęty dzień:</w:t>
      </w:r>
    </w:p>
    <w:p w:rsidR="00950C7D" w:rsidRPr="000D2BF6" w:rsidRDefault="00950C7D" w:rsidP="0006343E">
      <w:pPr>
        <w:pStyle w:val="ListParagraph"/>
        <w:numPr>
          <w:ilvl w:val="2"/>
          <w:numId w:val="13"/>
        </w:numPr>
        <w:tabs>
          <w:tab w:val="clear" w:pos="785"/>
          <w:tab w:val="num" w:pos="993"/>
        </w:tabs>
        <w:ind w:left="993" w:hanging="284"/>
        <w:jc w:val="both"/>
      </w:pPr>
      <w:r w:rsidRPr="000D2BF6">
        <w:t xml:space="preserve">opóźnienia w rozpoczęciu sprzedaży energii, w przypadku przekroczenia terminu określonego w § </w:t>
      </w:r>
      <w:r>
        <w:t>3</w:t>
      </w:r>
      <w:r w:rsidRPr="000D2BF6">
        <w:t xml:space="preserve"> ust. 2 Umowy;</w:t>
      </w:r>
    </w:p>
    <w:p w:rsidR="00950C7D" w:rsidRPr="000D2BF6" w:rsidRDefault="00950C7D" w:rsidP="0006343E">
      <w:pPr>
        <w:pStyle w:val="ListParagraph"/>
        <w:numPr>
          <w:ilvl w:val="2"/>
          <w:numId w:val="13"/>
        </w:numPr>
        <w:tabs>
          <w:tab w:val="clear" w:pos="785"/>
          <w:tab w:val="num" w:pos="993"/>
        </w:tabs>
        <w:ind w:left="993" w:hanging="284"/>
        <w:jc w:val="both"/>
      </w:pPr>
      <w:r w:rsidRPr="000D2BF6">
        <w:t>nie realizowania sprzedaży, w przypadku przerwania lub zaprzestania sprzedaży energii;</w:t>
      </w:r>
    </w:p>
    <w:p w:rsidR="00950C7D" w:rsidRPr="000D2BF6" w:rsidRDefault="00950C7D" w:rsidP="000D2BF6">
      <w:pPr>
        <w:ind w:left="567"/>
        <w:jc w:val="both"/>
      </w:pPr>
      <w:r w:rsidRPr="000D2BF6">
        <w:t>chyba, że Sprzedawca wykaże, że wynika to z winy Kupującego.</w:t>
      </w:r>
    </w:p>
    <w:p w:rsidR="00950C7D" w:rsidRDefault="00950C7D" w:rsidP="000D2BF6">
      <w:pPr>
        <w:ind w:left="567"/>
        <w:jc w:val="both"/>
        <w:rPr>
          <w:sz w:val="20"/>
          <w:szCs w:val="20"/>
        </w:rPr>
      </w:pPr>
    </w:p>
    <w:p w:rsidR="00950C7D" w:rsidRDefault="00950C7D" w:rsidP="000D2BF6">
      <w:pPr>
        <w:ind w:left="567"/>
        <w:jc w:val="both"/>
        <w:rPr>
          <w:i/>
          <w:iCs/>
          <w:color w:val="FF0000"/>
          <w:sz w:val="20"/>
          <w:szCs w:val="20"/>
        </w:rPr>
      </w:pPr>
      <w:r w:rsidRPr="005F68DB">
        <w:rPr>
          <w:i/>
          <w:iCs/>
          <w:color w:val="FF0000"/>
          <w:sz w:val="20"/>
          <w:szCs w:val="20"/>
        </w:rPr>
        <w:t xml:space="preserve">Uwaga! Wysokość kary umownej zostanie obliczona jako iloraz iloczynu współczynnika </w:t>
      </w:r>
      <w:r>
        <w:rPr>
          <w:i/>
          <w:iCs/>
          <w:color w:val="FF0000"/>
          <w:sz w:val="20"/>
          <w:szCs w:val="20"/>
        </w:rPr>
        <w:t>0,8</w:t>
      </w:r>
      <w:r w:rsidRPr="005F68DB">
        <w:rPr>
          <w:i/>
          <w:iCs/>
          <w:color w:val="FF0000"/>
          <w:sz w:val="20"/>
          <w:szCs w:val="20"/>
        </w:rPr>
        <w:t xml:space="preserve"> i cena oferty obliczona zgodnie z wzorem z SIWZ przez ilość dni realizacji sprzedaży to jest ilość dni od terminu określonego w</w:t>
      </w:r>
      <w:r>
        <w:rPr>
          <w:i/>
          <w:iCs/>
          <w:color w:val="FF0000"/>
          <w:sz w:val="20"/>
          <w:szCs w:val="20"/>
        </w:rPr>
        <w:t> </w:t>
      </w:r>
      <w:r w:rsidRPr="005F68DB">
        <w:rPr>
          <w:i/>
          <w:iCs/>
          <w:color w:val="FF0000"/>
          <w:sz w:val="20"/>
          <w:szCs w:val="20"/>
        </w:rPr>
        <w:t xml:space="preserve">§ </w:t>
      </w:r>
      <w:r>
        <w:rPr>
          <w:i/>
          <w:iCs/>
          <w:color w:val="FF0000"/>
          <w:sz w:val="20"/>
          <w:szCs w:val="20"/>
        </w:rPr>
        <w:t>3</w:t>
      </w:r>
      <w:r w:rsidRPr="005F68DB">
        <w:rPr>
          <w:i/>
          <w:iCs/>
          <w:color w:val="FF0000"/>
          <w:sz w:val="20"/>
          <w:szCs w:val="20"/>
        </w:rPr>
        <w:t xml:space="preserve"> ust. 2 do do 31 grudnia 2016 roku. </w:t>
      </w:r>
    </w:p>
    <w:p w:rsidR="00950C7D" w:rsidRPr="005F68DB" w:rsidRDefault="00950C7D" w:rsidP="000D2BF6">
      <w:pPr>
        <w:ind w:left="567"/>
        <w:jc w:val="both"/>
        <w:rPr>
          <w:i/>
          <w:iCs/>
          <w:color w:val="FF0000"/>
          <w:sz w:val="20"/>
          <w:szCs w:val="20"/>
        </w:rPr>
      </w:pPr>
      <w:r w:rsidRPr="005F68DB">
        <w:rPr>
          <w:i/>
          <w:iCs/>
          <w:color w:val="FF0000"/>
          <w:sz w:val="20"/>
          <w:szCs w:val="20"/>
        </w:rPr>
        <w:t xml:space="preserve">Czyli wysokość kar zostanie wyliczona ze wzoru: </w:t>
      </w:r>
    </w:p>
    <w:p w:rsidR="00950C7D" w:rsidRPr="005F68DB" w:rsidRDefault="00950C7D" w:rsidP="000D2BF6">
      <w:pPr>
        <w:ind w:left="567"/>
        <w:jc w:val="center"/>
        <w:rPr>
          <w:b/>
          <w:bCs/>
          <w:i/>
          <w:iCs/>
          <w:color w:val="FF0000"/>
          <w:sz w:val="20"/>
          <w:szCs w:val="20"/>
        </w:rPr>
      </w:pPr>
      <w:r w:rsidRPr="005F68DB">
        <w:rPr>
          <w:b/>
          <w:bCs/>
          <w:i/>
          <w:iCs/>
          <w:color w:val="FF0000"/>
          <w:sz w:val="20"/>
          <w:szCs w:val="20"/>
        </w:rPr>
        <w:t xml:space="preserve">Wysokość kar = </w:t>
      </w:r>
      <w:r>
        <w:rPr>
          <w:b/>
          <w:bCs/>
          <w:i/>
          <w:iCs/>
          <w:color w:val="FF0000"/>
          <w:sz w:val="20"/>
          <w:szCs w:val="20"/>
        </w:rPr>
        <w:t>0</w:t>
      </w:r>
      <w:r w:rsidRPr="005F68DB">
        <w:rPr>
          <w:b/>
          <w:bCs/>
          <w:i/>
          <w:iCs/>
          <w:color w:val="FF0000"/>
          <w:sz w:val="20"/>
          <w:szCs w:val="20"/>
        </w:rPr>
        <w:t>,</w:t>
      </w:r>
      <w:r>
        <w:rPr>
          <w:b/>
          <w:bCs/>
          <w:i/>
          <w:iCs/>
          <w:color w:val="FF0000"/>
          <w:sz w:val="20"/>
          <w:szCs w:val="20"/>
        </w:rPr>
        <w:t>8</w:t>
      </w:r>
      <w:r w:rsidRPr="005F68DB">
        <w:rPr>
          <w:b/>
          <w:bCs/>
          <w:i/>
          <w:iCs/>
          <w:color w:val="FF0000"/>
          <w:sz w:val="20"/>
          <w:szCs w:val="20"/>
        </w:rPr>
        <w:t xml:space="preserve"> * (wartość oferty)/(ilość dni realizacji sprzedaży)</w:t>
      </w:r>
    </w:p>
    <w:p w:rsidR="00950C7D" w:rsidRPr="00734C76" w:rsidRDefault="00950C7D" w:rsidP="0006343E">
      <w:pPr>
        <w:numPr>
          <w:ilvl w:val="0"/>
          <w:numId w:val="16"/>
        </w:numPr>
        <w:tabs>
          <w:tab w:val="clear" w:pos="567"/>
          <w:tab w:val="num" w:pos="540"/>
        </w:tabs>
        <w:spacing w:before="120" w:after="0" w:line="240" w:lineRule="auto"/>
        <w:jc w:val="both"/>
      </w:pPr>
      <w:r w:rsidRPr="00734C76">
        <w:t xml:space="preserve">Sprzedawca zapłaci Kupującemu karę umowną w wysokości </w:t>
      </w:r>
      <w:r w:rsidRPr="00734C76">
        <w:rPr>
          <w:i/>
          <w:iCs/>
        </w:rPr>
        <w:t>10 % ceny oferty, obliczonej zgodnie ze wzorem w SIWZ</w:t>
      </w:r>
      <w:r w:rsidRPr="00734C76">
        <w:t>, w przypadku odstąpienia od niniejszej Umowy, którejkolwiek ze stron, z przyczyn za które ponosi odpowiedzialność Sprzedawca.</w:t>
      </w:r>
    </w:p>
    <w:p w:rsidR="00950C7D" w:rsidRPr="00734C76" w:rsidRDefault="00950C7D" w:rsidP="000D2BF6">
      <w:pPr>
        <w:numPr>
          <w:ilvl w:val="0"/>
          <w:numId w:val="16"/>
        </w:numPr>
        <w:spacing w:after="0" w:line="240" w:lineRule="auto"/>
        <w:jc w:val="both"/>
      </w:pPr>
      <w:r w:rsidRPr="00734C76">
        <w:t xml:space="preserve">Kupujący zapłaci Zamawiającemu karę umowną w wysokości </w:t>
      </w:r>
      <w:r w:rsidRPr="00734C76">
        <w:rPr>
          <w:i/>
          <w:iCs/>
        </w:rPr>
        <w:t>10 % ceny oferty, obliczonej zgodnie ze wzorem w SIWZ</w:t>
      </w:r>
      <w:r w:rsidRPr="00734C76">
        <w:t>, w przypadku odstąpienia od Umowy, którejkolwiek ze stron, z przyczyn za które ponosi odpowiedzialność Kupujący, za wyjątkiem: sytuacji, o której mowa w art. 145 ustawy Prawo zamówień publicznych.</w:t>
      </w:r>
    </w:p>
    <w:p w:rsidR="00950C7D" w:rsidRPr="00734C76" w:rsidRDefault="00950C7D" w:rsidP="000D2BF6">
      <w:pPr>
        <w:numPr>
          <w:ilvl w:val="0"/>
          <w:numId w:val="16"/>
        </w:numPr>
        <w:spacing w:after="0" w:line="240" w:lineRule="auto"/>
        <w:jc w:val="both"/>
      </w:pPr>
      <w:r w:rsidRPr="00734C76">
        <w:t>Stronom Umowy przysługuje prawo odstąpienia od Umowy, w przypadku uchylania się od realizowania przez którąkolwiek ze Stron, postanowień niniejszej Umowy.</w:t>
      </w:r>
    </w:p>
    <w:p w:rsidR="00950C7D" w:rsidRPr="00734C76" w:rsidRDefault="00950C7D" w:rsidP="000D2BF6">
      <w:pPr>
        <w:numPr>
          <w:ilvl w:val="0"/>
          <w:numId w:val="16"/>
        </w:numPr>
        <w:spacing w:after="0" w:line="240" w:lineRule="auto"/>
        <w:jc w:val="both"/>
      </w:pPr>
      <w:r w:rsidRPr="00734C76">
        <w:t>W sytuacjach, o których mowa w ust. 5, mają zastosowanie odpowiednie zapisy ust.3, 4 i 7.</w:t>
      </w:r>
    </w:p>
    <w:p w:rsidR="00950C7D" w:rsidRPr="00734C76" w:rsidRDefault="00950C7D" w:rsidP="000D2BF6">
      <w:pPr>
        <w:numPr>
          <w:ilvl w:val="0"/>
          <w:numId w:val="16"/>
        </w:numPr>
        <w:spacing w:after="0" w:line="240" w:lineRule="auto"/>
        <w:jc w:val="both"/>
      </w:pPr>
      <w:r w:rsidRPr="00734C76">
        <w:t xml:space="preserve">W przypadku poniesienia szkody przewyższającej wysokość kar umownych, Sprzedawca i Kupujący może żądać odszkodowania uzupełniającego na zasadach ogólnych określonych w Kodeksie Cywilnym. </w:t>
      </w:r>
    </w:p>
    <w:p w:rsidR="00950C7D" w:rsidRPr="007A4FA9" w:rsidRDefault="00950C7D" w:rsidP="0006343E">
      <w:pPr>
        <w:numPr>
          <w:ilvl w:val="0"/>
          <w:numId w:val="47"/>
        </w:numPr>
      </w:pPr>
      <w:r w:rsidRPr="007A4FA9">
        <w:t xml:space="preserve"> [Wstrzymanie dostarczania energii]</w:t>
      </w:r>
    </w:p>
    <w:p w:rsidR="00950C7D" w:rsidRPr="007A4FA9" w:rsidRDefault="00950C7D" w:rsidP="00B73BE7">
      <w:pPr>
        <w:numPr>
          <w:ilvl w:val="0"/>
          <w:numId w:val="39"/>
        </w:numPr>
      </w:pPr>
      <w:r w:rsidRPr="007A4FA9">
        <w:t xml:space="preserve">Sprzedawca może wstrzymać sprzedaż energii elektrycznej dla Kupującego występując z wnioskiem do OSD o wstrzymanie dostaw energii elektrycznej. Podstawą do wystąpienia Sprzedawcy z wnioskiem o wstrzymanie dostaw energii elektrycznej dla Kupującego jest bezskuteczne wezwanie do zapłaty zaległych należności w dodatkowym dwutygodniowym terminie z jednoczesnym powiadomieniem Kupującego na piśmie o zamiarze wstrzymania sprzedaży energii elektrycznej. </w:t>
      </w:r>
    </w:p>
    <w:p w:rsidR="00950C7D" w:rsidRPr="007A4FA9" w:rsidRDefault="00950C7D" w:rsidP="00B73BE7">
      <w:pPr>
        <w:numPr>
          <w:ilvl w:val="0"/>
          <w:numId w:val="39"/>
        </w:numPr>
      </w:pPr>
      <w:r w:rsidRPr="007A4FA9">
        <w:t>Sprzedawca może wstrzymać sprzedaży energii elektrycznej do Kupującego nie wcześniej niż w terminie 14 dni roboczych po upływie dodatkowego terminu płatności.</w:t>
      </w:r>
    </w:p>
    <w:p w:rsidR="00950C7D" w:rsidRPr="007A4FA9" w:rsidRDefault="00950C7D" w:rsidP="00B73BE7">
      <w:pPr>
        <w:numPr>
          <w:ilvl w:val="0"/>
          <w:numId w:val="39"/>
        </w:numPr>
      </w:pPr>
      <w:r w:rsidRPr="007A4FA9">
        <w:t>Wznowienie dostarczania energii elektrycznej i świadczenie usług dystrybucji przez OSD na wniosek Kupującego może nastąpić po uregulowaniu zaległych należności za energię elektryczną.</w:t>
      </w:r>
    </w:p>
    <w:p w:rsidR="00950C7D" w:rsidRPr="007A4FA9" w:rsidRDefault="00950C7D" w:rsidP="00B73BE7">
      <w:pPr>
        <w:numPr>
          <w:ilvl w:val="0"/>
          <w:numId w:val="39"/>
        </w:numPr>
      </w:pPr>
      <w:r w:rsidRPr="007A4FA9">
        <w:t>Sprzedawca nie ponosi odpowiedzialności za szkody spowodowane wstrzymaniem sprzedaży energii elektrycznej wskutek naruszenia przez Kupującego warunków Umowy i przepisów ustawy Prawo energetyczne i Kodeksu Cywilnego.</w:t>
      </w:r>
    </w:p>
    <w:p w:rsidR="00950C7D" w:rsidRPr="007A4FA9" w:rsidRDefault="00950C7D" w:rsidP="00B73BE7">
      <w:pPr>
        <w:numPr>
          <w:ilvl w:val="0"/>
          <w:numId w:val="47"/>
        </w:numPr>
      </w:pPr>
      <w:r w:rsidRPr="007A4FA9">
        <w:t xml:space="preserve"> [Postanowienia końcowe]</w:t>
      </w:r>
    </w:p>
    <w:p w:rsidR="00950C7D" w:rsidRPr="007A4FA9" w:rsidRDefault="00950C7D" w:rsidP="0006343E">
      <w:pPr>
        <w:numPr>
          <w:ilvl w:val="0"/>
          <w:numId w:val="28"/>
        </w:numPr>
        <w:tabs>
          <w:tab w:val="clear" w:pos="360"/>
          <w:tab w:val="num" w:pos="567"/>
        </w:tabs>
      </w:pPr>
      <w:r w:rsidRPr="007A4FA9">
        <w:t>Zmiany treści niniejszej Umowy Szczegółowej wymagają zachowania formy pisemnej pod rygorem nieważności.</w:t>
      </w:r>
    </w:p>
    <w:p w:rsidR="00950C7D" w:rsidRPr="007A4FA9" w:rsidRDefault="00950C7D" w:rsidP="0006343E">
      <w:pPr>
        <w:numPr>
          <w:ilvl w:val="0"/>
          <w:numId w:val="28"/>
        </w:numPr>
        <w:tabs>
          <w:tab w:val="clear" w:pos="360"/>
          <w:tab w:val="num" w:pos="567"/>
        </w:tabs>
      </w:pPr>
      <w:r w:rsidRPr="007A4FA9">
        <w:t>W sprawach nie uregulowanych niniejszą Umową Szczegółowa mają zastosowanie przepisy ustawy Kodeks Cywilny, jeżeli przepisy Ustawy Prawo zamówień publicznych nie stanowią inaczej.</w:t>
      </w:r>
    </w:p>
    <w:p w:rsidR="00950C7D" w:rsidRPr="007A4FA9" w:rsidRDefault="00950C7D" w:rsidP="0006343E">
      <w:pPr>
        <w:numPr>
          <w:ilvl w:val="0"/>
          <w:numId w:val="28"/>
        </w:numPr>
        <w:tabs>
          <w:tab w:val="clear" w:pos="360"/>
          <w:tab w:val="num" w:pos="567"/>
        </w:tabs>
      </w:pPr>
      <w:r w:rsidRPr="007A4FA9">
        <w:t>Wszelkie spory wynikające z realizacji niniejszej Umowy Szczegółowej rozstrzygać będzie właściwy dla Kupującego Sąd Powszechny.</w:t>
      </w:r>
    </w:p>
    <w:p w:rsidR="00950C7D" w:rsidRPr="007A4FA9" w:rsidRDefault="00950C7D" w:rsidP="0006343E">
      <w:pPr>
        <w:numPr>
          <w:ilvl w:val="0"/>
          <w:numId w:val="28"/>
        </w:numPr>
        <w:tabs>
          <w:tab w:val="clear" w:pos="360"/>
          <w:tab w:val="num" w:pos="567"/>
        </w:tabs>
      </w:pPr>
      <w:r w:rsidRPr="007A4FA9">
        <w:t>Umowę sporządzono w dwóch/trzech/ …. jednobrzmiących egzemplarzach, z czego jeden/…… otrzymuje Sprzedawca natomiast jedne/dwa/ …. otrzymuje ma Kupujący.</w:t>
      </w:r>
    </w:p>
    <w:p w:rsidR="00950C7D" w:rsidRPr="007A4FA9" w:rsidRDefault="00950C7D" w:rsidP="007A4FA9"/>
    <w:p w:rsidR="00950C7D" w:rsidRPr="007A4FA9" w:rsidRDefault="00950C7D" w:rsidP="007A4FA9"/>
    <w:p w:rsidR="00950C7D" w:rsidRPr="007A4FA9" w:rsidRDefault="00950C7D" w:rsidP="007A4FA9"/>
    <w:p w:rsidR="00950C7D" w:rsidRPr="007A4FA9" w:rsidRDefault="00950C7D" w:rsidP="007A4FA9"/>
    <w:p w:rsidR="00950C7D" w:rsidRPr="007A4FA9" w:rsidRDefault="00950C7D" w:rsidP="007A4FA9"/>
    <w:p w:rsidR="00950C7D" w:rsidRPr="007A4FA9" w:rsidRDefault="00950C7D" w:rsidP="007A4FA9"/>
    <w:tbl>
      <w:tblPr>
        <w:tblW w:w="0" w:type="auto"/>
        <w:tblInd w:w="2" w:type="dxa"/>
        <w:tblLayout w:type="fixed"/>
        <w:tblCellMar>
          <w:left w:w="70" w:type="dxa"/>
          <w:right w:w="70" w:type="dxa"/>
        </w:tblCellMar>
        <w:tblLook w:val="00A0"/>
      </w:tblPr>
      <w:tblGrid>
        <w:gridCol w:w="354"/>
        <w:gridCol w:w="3194"/>
        <w:gridCol w:w="1521"/>
        <w:gridCol w:w="1522"/>
        <w:gridCol w:w="3118"/>
      </w:tblGrid>
      <w:tr w:rsidR="00950C7D" w:rsidRPr="00DE3034">
        <w:tc>
          <w:tcPr>
            <w:tcW w:w="354" w:type="dxa"/>
            <w:vAlign w:val="bottom"/>
          </w:tcPr>
          <w:p w:rsidR="00950C7D" w:rsidRPr="00DE3034" w:rsidRDefault="00950C7D" w:rsidP="007A4FA9"/>
        </w:tc>
        <w:tc>
          <w:tcPr>
            <w:tcW w:w="3194" w:type="dxa"/>
            <w:tcBorders>
              <w:top w:val="nil"/>
              <w:left w:val="nil"/>
              <w:bottom w:val="dotted" w:sz="2" w:space="0" w:color="auto"/>
              <w:right w:val="nil"/>
            </w:tcBorders>
          </w:tcPr>
          <w:p w:rsidR="00950C7D" w:rsidRPr="00DE3034" w:rsidRDefault="00950C7D" w:rsidP="007A4FA9"/>
        </w:tc>
        <w:tc>
          <w:tcPr>
            <w:tcW w:w="1521" w:type="dxa"/>
          </w:tcPr>
          <w:p w:rsidR="00950C7D" w:rsidRPr="00DE3034" w:rsidRDefault="00950C7D" w:rsidP="007A4FA9"/>
        </w:tc>
        <w:tc>
          <w:tcPr>
            <w:tcW w:w="1522" w:type="dxa"/>
            <w:vAlign w:val="bottom"/>
          </w:tcPr>
          <w:p w:rsidR="00950C7D" w:rsidRPr="00DE3034" w:rsidRDefault="00950C7D" w:rsidP="007A4FA9"/>
        </w:tc>
        <w:tc>
          <w:tcPr>
            <w:tcW w:w="3118" w:type="dxa"/>
            <w:tcBorders>
              <w:top w:val="nil"/>
              <w:left w:val="nil"/>
              <w:bottom w:val="dotted" w:sz="2" w:space="0" w:color="auto"/>
              <w:right w:val="nil"/>
            </w:tcBorders>
          </w:tcPr>
          <w:p w:rsidR="00950C7D" w:rsidRPr="00DE3034" w:rsidRDefault="00950C7D" w:rsidP="007A4FA9"/>
        </w:tc>
      </w:tr>
      <w:tr w:rsidR="00950C7D" w:rsidRPr="00DE3034">
        <w:tc>
          <w:tcPr>
            <w:tcW w:w="354" w:type="dxa"/>
          </w:tcPr>
          <w:p w:rsidR="00950C7D" w:rsidRPr="00DE3034" w:rsidRDefault="00950C7D" w:rsidP="007A4FA9"/>
        </w:tc>
        <w:tc>
          <w:tcPr>
            <w:tcW w:w="3194" w:type="dxa"/>
            <w:tcBorders>
              <w:top w:val="dotted" w:sz="2" w:space="0" w:color="auto"/>
              <w:left w:val="nil"/>
              <w:bottom w:val="nil"/>
              <w:right w:val="nil"/>
            </w:tcBorders>
          </w:tcPr>
          <w:p w:rsidR="00950C7D" w:rsidRPr="00DE3034" w:rsidRDefault="00950C7D" w:rsidP="007A4FA9">
            <w:pPr>
              <w:rPr>
                <w:i/>
                <w:iCs/>
              </w:rPr>
            </w:pPr>
            <w:r w:rsidRPr="00DE3034">
              <w:rPr>
                <w:b/>
                <w:bCs/>
                <w:i/>
                <w:iCs/>
              </w:rPr>
              <w:t>(Kupujący)</w:t>
            </w:r>
          </w:p>
        </w:tc>
        <w:tc>
          <w:tcPr>
            <w:tcW w:w="1521" w:type="dxa"/>
          </w:tcPr>
          <w:p w:rsidR="00950C7D" w:rsidRPr="00DE3034" w:rsidRDefault="00950C7D" w:rsidP="007A4FA9"/>
        </w:tc>
        <w:tc>
          <w:tcPr>
            <w:tcW w:w="1522" w:type="dxa"/>
          </w:tcPr>
          <w:p w:rsidR="00950C7D" w:rsidRPr="00DE3034" w:rsidRDefault="00950C7D" w:rsidP="007A4FA9"/>
        </w:tc>
        <w:tc>
          <w:tcPr>
            <w:tcW w:w="3118" w:type="dxa"/>
            <w:tcBorders>
              <w:top w:val="dotted" w:sz="2" w:space="0" w:color="auto"/>
              <w:left w:val="nil"/>
              <w:bottom w:val="nil"/>
              <w:right w:val="nil"/>
            </w:tcBorders>
          </w:tcPr>
          <w:p w:rsidR="00950C7D" w:rsidRPr="00DE3034" w:rsidRDefault="00950C7D" w:rsidP="007A4FA9">
            <w:pPr>
              <w:rPr>
                <w:i/>
                <w:iCs/>
              </w:rPr>
            </w:pPr>
            <w:r w:rsidRPr="00DE3034">
              <w:rPr>
                <w:b/>
                <w:bCs/>
                <w:i/>
                <w:iCs/>
              </w:rPr>
              <w:t>(Sprzedawca)</w:t>
            </w:r>
          </w:p>
        </w:tc>
      </w:tr>
    </w:tbl>
    <w:p w:rsidR="00950C7D" w:rsidRPr="007A4FA9" w:rsidRDefault="00950C7D" w:rsidP="007A4FA9"/>
    <w:p w:rsidR="00950C7D" w:rsidRPr="007A4FA9" w:rsidRDefault="00950C7D" w:rsidP="007A4FA9">
      <w:pPr>
        <w:rPr>
          <w:i/>
          <w:iCs/>
        </w:rPr>
      </w:pPr>
    </w:p>
    <w:p w:rsidR="00950C7D" w:rsidRPr="007A4FA9" w:rsidRDefault="00950C7D" w:rsidP="007A4FA9">
      <w:pPr>
        <w:rPr>
          <w:i/>
          <w:iCs/>
        </w:rPr>
      </w:pPr>
    </w:p>
    <w:p w:rsidR="00950C7D" w:rsidRPr="007A4FA9" w:rsidRDefault="00950C7D" w:rsidP="007A4FA9">
      <w:pPr>
        <w:rPr>
          <w:i/>
          <w:iCs/>
        </w:rPr>
      </w:pPr>
    </w:p>
    <w:p w:rsidR="00950C7D" w:rsidRPr="007A4FA9" w:rsidRDefault="00950C7D" w:rsidP="007A4FA9">
      <w:pPr>
        <w:rPr>
          <w:i/>
          <w:iCs/>
        </w:rPr>
      </w:pPr>
    </w:p>
    <w:p w:rsidR="00950C7D" w:rsidRPr="007A4FA9" w:rsidRDefault="00950C7D" w:rsidP="007A4FA9">
      <w:pPr>
        <w:rPr>
          <w:i/>
          <w:iCs/>
        </w:rPr>
      </w:pPr>
    </w:p>
    <w:p w:rsidR="00950C7D" w:rsidRPr="007A4FA9" w:rsidRDefault="00950C7D" w:rsidP="007A4FA9">
      <w:pPr>
        <w:rPr>
          <w:i/>
          <w:iCs/>
        </w:rPr>
      </w:pPr>
    </w:p>
    <w:p w:rsidR="00950C7D" w:rsidRPr="007A4FA9" w:rsidRDefault="00950C7D" w:rsidP="007A4FA9">
      <w:r w:rsidRPr="007A4FA9">
        <w:rPr>
          <w:i/>
          <w:iCs/>
        </w:rPr>
        <w:br w:type="column"/>
      </w:r>
      <w:bookmarkStart w:id="0" w:name="_GoBack"/>
      <w:bookmarkEnd w:id="0"/>
    </w:p>
    <w:p w:rsidR="00950C7D" w:rsidRPr="007A4FA9" w:rsidRDefault="00950C7D" w:rsidP="007A4FA9"/>
    <w:p w:rsidR="00950C7D" w:rsidRPr="007A4FA9" w:rsidRDefault="00950C7D" w:rsidP="007A4FA9"/>
    <w:p w:rsidR="00950C7D" w:rsidRPr="007A4FA9" w:rsidRDefault="00950C7D" w:rsidP="007A4FA9"/>
    <w:p w:rsidR="00950C7D" w:rsidRPr="007A4FA9" w:rsidRDefault="00950C7D" w:rsidP="007A4FA9"/>
    <w:p w:rsidR="00950C7D" w:rsidRPr="007A4FA9" w:rsidRDefault="00950C7D" w:rsidP="007A4FA9"/>
    <w:p w:rsidR="00950C7D" w:rsidRPr="007A4FA9" w:rsidRDefault="00950C7D" w:rsidP="007A4FA9"/>
    <w:p w:rsidR="00950C7D" w:rsidRPr="007A4FA9" w:rsidRDefault="00950C7D" w:rsidP="007A4FA9">
      <w:r w:rsidRPr="007A4FA9">
        <w:br w:type="column"/>
      </w:r>
    </w:p>
    <w:p w:rsidR="00950C7D" w:rsidRPr="007A4FA9" w:rsidRDefault="00950C7D" w:rsidP="007A4FA9">
      <w:pPr>
        <w:rPr>
          <w:i/>
          <w:iCs/>
        </w:rPr>
      </w:pPr>
    </w:p>
    <w:p w:rsidR="00950C7D" w:rsidRDefault="00950C7D"/>
    <w:sectPr w:rsidR="00950C7D" w:rsidSect="006A6687">
      <w:pgSz w:w="11906" w:h="16838"/>
      <w:pgMar w:top="1417" w:right="1417" w:bottom="1417"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C7D" w:rsidRDefault="00950C7D" w:rsidP="007A4FA9">
      <w:pPr>
        <w:spacing w:after="0" w:line="240" w:lineRule="auto"/>
      </w:pPr>
      <w:r>
        <w:separator/>
      </w:r>
    </w:p>
  </w:endnote>
  <w:endnote w:type="continuationSeparator" w:id="0">
    <w:p w:rsidR="00950C7D" w:rsidRDefault="00950C7D" w:rsidP="007A4F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Narrow">
    <w:panose1 w:val="020B0506020202030204"/>
    <w:charset w:val="EE"/>
    <w:family w:val="swiss"/>
    <w:pitch w:val="variable"/>
    <w:sig w:usb0="00000287" w:usb1="00000000" w:usb2="00000000" w:usb3="00000000" w:csb0="0000009F" w:csb1="00000000"/>
  </w:font>
  <w:font w:name="Batang">
    <w:altName w:val="???A"/>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671" w:type="dxa"/>
      <w:tblInd w:w="2" w:type="dxa"/>
      <w:tblBorders>
        <w:top w:val="dotted" w:sz="2" w:space="0" w:color="auto"/>
      </w:tblBorders>
      <w:tblLayout w:type="fixed"/>
      <w:tblCellMar>
        <w:left w:w="70" w:type="dxa"/>
        <w:right w:w="70" w:type="dxa"/>
      </w:tblCellMar>
      <w:tblLook w:val="0000"/>
    </w:tblPr>
    <w:tblGrid>
      <w:gridCol w:w="5032"/>
      <w:gridCol w:w="9639"/>
    </w:tblGrid>
    <w:tr w:rsidR="00950C7D" w:rsidRPr="00DE3034">
      <w:trPr>
        <w:cantSplit/>
      </w:trPr>
      <w:tc>
        <w:tcPr>
          <w:tcW w:w="5032" w:type="dxa"/>
          <w:tcBorders>
            <w:top w:val="dotted" w:sz="2" w:space="0" w:color="auto"/>
          </w:tcBorders>
        </w:tcPr>
        <w:p w:rsidR="00950C7D" w:rsidRPr="00DE3034" w:rsidRDefault="00950C7D" w:rsidP="00E070A2">
          <w:pPr>
            <w:rPr>
              <w:i/>
              <w:iCs/>
              <w:sz w:val="18"/>
              <w:szCs w:val="18"/>
            </w:rPr>
          </w:pPr>
          <w:r w:rsidRPr="00DE3034">
            <w:rPr>
              <w:i/>
              <w:iCs/>
              <w:sz w:val="18"/>
              <w:szCs w:val="18"/>
            </w:rPr>
            <w:t>SIWZ – Projekt umowy</w:t>
          </w:r>
        </w:p>
      </w:tc>
      <w:tc>
        <w:tcPr>
          <w:tcW w:w="9639" w:type="dxa"/>
          <w:tcBorders>
            <w:top w:val="dotted" w:sz="2" w:space="0" w:color="auto"/>
          </w:tcBorders>
        </w:tcPr>
        <w:p w:rsidR="00950C7D" w:rsidRPr="00DE3034" w:rsidRDefault="00950C7D" w:rsidP="007A4FA9">
          <w:pPr>
            <w:jc w:val="right"/>
            <w:rPr>
              <w:i/>
              <w:iCs/>
              <w:sz w:val="18"/>
              <w:szCs w:val="18"/>
            </w:rPr>
          </w:pPr>
          <w:r w:rsidRPr="00DE3034">
            <w:rPr>
              <w:rStyle w:val="PageNumber"/>
              <w:i/>
              <w:iCs/>
              <w:sz w:val="18"/>
              <w:szCs w:val="18"/>
            </w:rPr>
            <w:fldChar w:fldCharType="begin"/>
          </w:r>
          <w:r w:rsidRPr="00DE3034">
            <w:rPr>
              <w:rStyle w:val="PageNumber"/>
              <w:i/>
              <w:iCs/>
              <w:sz w:val="18"/>
              <w:szCs w:val="18"/>
            </w:rPr>
            <w:instrText xml:space="preserve"> PAGE </w:instrText>
          </w:r>
          <w:r w:rsidRPr="00DE3034">
            <w:rPr>
              <w:rStyle w:val="PageNumber"/>
              <w:i/>
              <w:iCs/>
              <w:sz w:val="18"/>
              <w:szCs w:val="18"/>
            </w:rPr>
            <w:fldChar w:fldCharType="separate"/>
          </w:r>
          <w:r>
            <w:rPr>
              <w:rStyle w:val="PageNumber"/>
              <w:i/>
              <w:iCs/>
              <w:noProof/>
              <w:sz w:val="18"/>
              <w:szCs w:val="18"/>
            </w:rPr>
            <w:t>24</w:t>
          </w:r>
          <w:r w:rsidRPr="00DE3034">
            <w:rPr>
              <w:rStyle w:val="PageNumber"/>
              <w:i/>
              <w:iCs/>
              <w:sz w:val="18"/>
              <w:szCs w:val="18"/>
            </w:rPr>
            <w:fldChar w:fldCharType="end"/>
          </w:r>
        </w:p>
      </w:tc>
    </w:tr>
  </w:tbl>
  <w:p w:rsidR="00950C7D" w:rsidRPr="0094582A" w:rsidRDefault="00950C7D">
    <w:pPr>
      <w:pStyle w:val="Footer"/>
      <w:rPr>
        <w:rFonts w:cs="Times New Roman"/>
        <w:sz w:val="8"/>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C7D" w:rsidRDefault="00950C7D" w:rsidP="007A4FA9">
      <w:pPr>
        <w:spacing w:after="0" w:line="240" w:lineRule="auto"/>
      </w:pPr>
      <w:r>
        <w:separator/>
      </w:r>
    </w:p>
  </w:footnote>
  <w:footnote w:type="continuationSeparator" w:id="0">
    <w:p w:rsidR="00950C7D" w:rsidRDefault="00950C7D" w:rsidP="007A4F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CF072CA"/>
    <w:lvl w:ilvl="0">
      <w:start w:val="1"/>
      <w:numFmt w:val="bullet"/>
      <w:lvlText w:val=""/>
      <w:lvlJc w:val="left"/>
      <w:pPr>
        <w:tabs>
          <w:tab w:val="num" w:pos="360"/>
        </w:tabs>
        <w:ind w:left="360" w:hanging="360"/>
      </w:pPr>
      <w:rPr>
        <w:rFonts w:ascii="Symbol" w:hAnsi="Symbol" w:cs="Symbol" w:hint="default"/>
      </w:rPr>
    </w:lvl>
  </w:abstractNum>
  <w:abstractNum w:abstractNumId="1">
    <w:nsid w:val="00DE6F3D"/>
    <w:multiLevelType w:val="hybridMultilevel"/>
    <w:tmpl w:val="F880EE48"/>
    <w:lvl w:ilvl="0" w:tplc="CBC4C5FE">
      <w:start w:val="1"/>
      <w:numFmt w:val="decimal"/>
      <w:lvlText w:val="%1."/>
      <w:lvlJc w:val="left"/>
      <w:pPr>
        <w:tabs>
          <w:tab w:val="num" w:pos="567"/>
        </w:tabs>
        <w:ind w:left="567" w:hanging="56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3015B92"/>
    <w:multiLevelType w:val="hybridMultilevel"/>
    <w:tmpl w:val="ADC2643C"/>
    <w:lvl w:ilvl="0" w:tplc="EB7E0160">
      <w:start w:val="1"/>
      <w:numFmt w:val="decimal"/>
      <w:lvlText w:val="%1)"/>
      <w:lvlJc w:val="left"/>
      <w:pPr>
        <w:ind w:left="1287" w:hanging="360"/>
      </w:pPr>
      <w:rPr>
        <w:rFonts w:ascii="Calibri" w:hAnsi="Calibri" w:cs="Calibri" w:hint="default"/>
        <w:b w:val="0"/>
        <w:bCs w:val="0"/>
        <w:i w:val="0"/>
        <w:iCs w:val="0"/>
        <w:sz w:val="20"/>
        <w:szCs w:val="20"/>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3">
    <w:nsid w:val="050542AB"/>
    <w:multiLevelType w:val="singleLevel"/>
    <w:tmpl w:val="29FCF45A"/>
    <w:lvl w:ilvl="0">
      <w:start w:val="1"/>
      <w:numFmt w:val="decimal"/>
      <w:lvlText w:val="%1."/>
      <w:lvlJc w:val="left"/>
      <w:pPr>
        <w:tabs>
          <w:tab w:val="num" w:pos="450"/>
        </w:tabs>
        <w:ind w:left="450" w:hanging="450"/>
      </w:pPr>
      <w:rPr>
        <w:rFonts w:hint="default"/>
      </w:rPr>
    </w:lvl>
  </w:abstractNum>
  <w:abstractNum w:abstractNumId="4">
    <w:nsid w:val="077F3268"/>
    <w:multiLevelType w:val="multilevel"/>
    <w:tmpl w:val="321E3344"/>
    <w:styleLink w:val="StylNumerowanie11pt1"/>
    <w:lvl w:ilvl="0">
      <w:start w:val="1"/>
      <w:numFmt w:val="lowerLetter"/>
      <w:lvlText w:val="%1)"/>
      <w:lvlJc w:val="left"/>
      <w:pPr>
        <w:tabs>
          <w:tab w:val="num" w:pos="720"/>
        </w:tabs>
        <w:ind w:left="720" w:hanging="720"/>
      </w:pPr>
      <w:rPr>
        <w:rFonts w:ascii="Times New Roman" w:hAnsi="Times New Roman" w:cs="Times New Roman" w:hint="default"/>
        <w:sz w:val="22"/>
        <w:szCs w:val="22"/>
      </w:rPr>
    </w:lvl>
    <w:lvl w:ilvl="1">
      <w:start w:val="1"/>
      <w:numFmt w:val="decimal"/>
      <w:lvlText w:val="%2."/>
      <w:lvlJc w:val="left"/>
      <w:pPr>
        <w:tabs>
          <w:tab w:val="num" w:pos="1440"/>
        </w:tabs>
        <w:ind w:left="1440" w:hanging="360"/>
      </w:pPr>
      <w:rPr>
        <w:rFonts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81240B0"/>
    <w:multiLevelType w:val="hybridMultilevel"/>
    <w:tmpl w:val="A54A7732"/>
    <w:lvl w:ilvl="0" w:tplc="FA960FBC">
      <w:start w:val="1"/>
      <w:numFmt w:val="decimal"/>
      <w:lvlText w:val="%1)"/>
      <w:lvlJc w:val="left"/>
      <w:pPr>
        <w:tabs>
          <w:tab w:val="num" w:pos="1134"/>
        </w:tabs>
        <w:ind w:left="1134" w:hanging="567"/>
      </w:pPr>
      <w:rPr>
        <w:rFonts w:ascii="Calibri" w:hAnsi="Calibri" w:cs="Calibri" w:hint="default"/>
        <w:b w:val="0"/>
        <w:bCs w:val="0"/>
        <w:i w:val="0"/>
        <w:iCs w:val="0"/>
        <w:color w:val="00000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A034895"/>
    <w:multiLevelType w:val="singleLevel"/>
    <w:tmpl w:val="46A44EEE"/>
    <w:lvl w:ilvl="0">
      <w:start w:val="1"/>
      <w:numFmt w:val="decimal"/>
      <w:lvlText w:val="%1."/>
      <w:lvlJc w:val="left"/>
      <w:pPr>
        <w:tabs>
          <w:tab w:val="num" w:pos="360"/>
        </w:tabs>
        <w:ind w:left="360" w:hanging="360"/>
      </w:pPr>
      <w:rPr>
        <w:rFonts w:hint="default"/>
      </w:rPr>
    </w:lvl>
  </w:abstractNum>
  <w:abstractNum w:abstractNumId="7">
    <w:nsid w:val="0B061626"/>
    <w:multiLevelType w:val="hybridMultilevel"/>
    <w:tmpl w:val="C36ED528"/>
    <w:lvl w:ilvl="0" w:tplc="F7F283D6">
      <w:start w:val="1"/>
      <w:numFmt w:val="decimal"/>
      <w:lvlText w:val="%1."/>
      <w:lvlJc w:val="left"/>
      <w:pPr>
        <w:tabs>
          <w:tab w:val="num" w:pos="567"/>
        </w:tabs>
        <w:ind w:left="567" w:hanging="56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0B2B1C81"/>
    <w:multiLevelType w:val="multilevel"/>
    <w:tmpl w:val="5B424F2A"/>
    <w:lvl w:ilvl="0">
      <w:start w:val="5"/>
      <w:numFmt w:val="decimal"/>
      <w:pStyle w:val="SpisTreci02"/>
      <w:lvlText w:val="%1."/>
      <w:lvlJc w:val="left"/>
      <w:pPr>
        <w:tabs>
          <w:tab w:val="num" w:pos="851"/>
        </w:tabs>
        <w:ind w:left="851" w:hanging="851"/>
      </w:pPr>
      <w:rPr>
        <w:rFonts w:ascii="Times New Roman" w:hAnsi="Times New Roman" w:cs="Times New Roman" w:hint="default"/>
        <w:b/>
        <w:bCs/>
        <w:i w:val="0"/>
        <w:iCs w:val="0"/>
        <w:color w:val="000000"/>
        <w:sz w:val="22"/>
        <w:szCs w:val="22"/>
        <w:u w:val="none"/>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sz w:val="18"/>
        <w:szCs w:val="18"/>
      </w:rPr>
    </w:lvl>
    <w:lvl w:ilvl="3">
      <w:start w:val="1"/>
      <w:numFmt w:val="decimal"/>
      <w:lvlText w:val="%1.%2.%3.%4."/>
      <w:lvlJc w:val="left"/>
      <w:pPr>
        <w:tabs>
          <w:tab w:val="num" w:pos="851"/>
        </w:tabs>
        <w:ind w:left="851" w:hanging="851"/>
      </w:pPr>
      <w:rPr>
        <w:rFonts w:ascii="Times New Roman" w:hAnsi="Times New Roman" w:cs="Times New Roman" w:hint="default"/>
        <w:b w:val="0"/>
        <w:bCs w:val="0"/>
        <w:i w:val="0"/>
        <w:iCs w:val="0"/>
        <w:color w:val="000000"/>
        <w:sz w:val="20"/>
        <w:szCs w:val="20"/>
        <w:u w:val="none"/>
      </w:rPr>
    </w:lvl>
    <w:lvl w:ilvl="4">
      <w:start w:val="1"/>
      <w:numFmt w:val="decimal"/>
      <w:lvlText w:val="%1.%2.%3.%4.%5"/>
      <w:lvlJc w:val="left"/>
      <w:pPr>
        <w:tabs>
          <w:tab w:val="num" w:pos="1134"/>
        </w:tabs>
        <w:ind w:left="1134" w:hanging="1134"/>
      </w:pPr>
      <w:rPr>
        <w:rFonts w:ascii="Times New Roman" w:hAnsi="Times New Roman" w:cs="Times New Roman" w:hint="default"/>
        <w:b w:val="0"/>
        <w:bCs w:val="0"/>
        <w:i w:val="0"/>
        <w:iCs w:val="0"/>
        <w:color w:val="000000"/>
        <w:sz w:val="18"/>
        <w:szCs w:val="18"/>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800"/>
        </w:tabs>
        <w:ind w:left="1800" w:hanging="1800"/>
      </w:pPr>
      <w:rPr>
        <w:rFonts w:hint="default"/>
      </w:rPr>
    </w:lvl>
  </w:abstractNum>
  <w:abstractNum w:abstractNumId="9">
    <w:nsid w:val="0CA00940"/>
    <w:multiLevelType w:val="multilevel"/>
    <w:tmpl w:val="CF743D22"/>
    <w:name w:val="Lista012"/>
    <w:lvl w:ilvl="0">
      <w:start w:val="1"/>
      <w:numFmt w:val="decimal"/>
      <w:pStyle w:val="SpisTreci01"/>
      <w:lvlText w:val="%1."/>
      <w:lvlJc w:val="left"/>
      <w:pPr>
        <w:tabs>
          <w:tab w:val="num" w:pos="851"/>
        </w:tabs>
        <w:ind w:left="851" w:hanging="851"/>
      </w:pPr>
      <w:rPr>
        <w:rFonts w:ascii="Times New Roman" w:hAnsi="Times New Roman" w:cs="Times New Roman" w:hint="default"/>
        <w:b/>
        <w:bCs/>
        <w:i w:val="0"/>
        <w:iCs w:val="0"/>
        <w:color w:val="000000"/>
        <w:sz w:val="22"/>
        <w:szCs w:val="22"/>
        <w:u w:val="none"/>
      </w:rPr>
    </w:lvl>
    <w:lvl w:ilvl="1">
      <w:start w:val="1"/>
      <w:numFmt w:val="decimal"/>
      <w:pStyle w:val="PodRozdzial2"/>
      <w:lvlText w:val="%1.%2."/>
      <w:lvlJc w:val="left"/>
      <w:pPr>
        <w:tabs>
          <w:tab w:val="num" w:pos="851"/>
        </w:tabs>
        <w:ind w:left="851" w:hanging="851"/>
      </w:pPr>
      <w:rPr>
        <w:rFonts w:hint="default"/>
      </w:rPr>
    </w:lvl>
    <w:lvl w:ilvl="2">
      <w:start w:val="1"/>
      <w:numFmt w:val="decimal"/>
      <w:pStyle w:val="PodRozdzial3"/>
      <w:lvlText w:val="(%1.%2.%3.)"/>
      <w:lvlJc w:val="left"/>
      <w:pPr>
        <w:tabs>
          <w:tab w:val="num" w:pos="851"/>
        </w:tabs>
        <w:ind w:left="851" w:hanging="851"/>
      </w:pPr>
      <w:rPr>
        <w:rFonts w:ascii="Calibri" w:hAnsi="Calibri" w:cs="Calibri" w:hint="default"/>
        <w:b w:val="0"/>
        <w:bCs w:val="0"/>
        <w:i w:val="0"/>
        <w:iCs w:val="0"/>
        <w:caps w:val="0"/>
        <w:smallCaps w:val="0"/>
        <w:strike w:val="0"/>
        <w:dstrike w:val="0"/>
        <w:outline w:val="0"/>
        <w:shadow w:val="0"/>
        <w:emboss w:val="0"/>
        <w:imprint w:val="0"/>
        <w:vanish w:val="0"/>
        <w:spacing w:val="0"/>
        <w:kern w:val="0"/>
        <w:position w:val="0"/>
        <w:sz w:val="20"/>
        <w:szCs w:val="20"/>
        <w:u w:val="none"/>
        <w:vertAlign w:val="baseline"/>
      </w:rPr>
    </w:lvl>
    <w:lvl w:ilvl="3">
      <w:start w:val="1"/>
      <w:numFmt w:val="decimal"/>
      <w:lvlText w:val="(%1.%2.%3.%4.)"/>
      <w:lvlJc w:val="left"/>
      <w:pPr>
        <w:tabs>
          <w:tab w:val="num" w:pos="851"/>
        </w:tabs>
        <w:ind w:left="851" w:hanging="851"/>
      </w:pPr>
      <w:rPr>
        <w:rFonts w:ascii="Times New Roman" w:hAnsi="Times New Roman" w:cs="Times New Roman" w:hint="default"/>
        <w:b w:val="0"/>
        <w:bCs w:val="0"/>
        <w:i w:val="0"/>
        <w:iCs w:val="0"/>
        <w:color w:val="000000"/>
        <w:sz w:val="20"/>
        <w:szCs w:val="20"/>
        <w:u w:val="none"/>
      </w:rPr>
    </w:lvl>
    <w:lvl w:ilvl="4">
      <w:start w:val="1"/>
      <w:numFmt w:val="decimal"/>
      <w:lvlText w:val="%1.%2.%3.%4.%5"/>
      <w:lvlJc w:val="left"/>
      <w:pPr>
        <w:tabs>
          <w:tab w:val="num" w:pos="1134"/>
        </w:tabs>
        <w:ind w:left="1134" w:hanging="1134"/>
      </w:pPr>
      <w:rPr>
        <w:rFonts w:ascii="Times New Roman" w:hAnsi="Times New Roman" w:cs="Times New Roman" w:hint="default"/>
        <w:b w:val="0"/>
        <w:bCs w:val="0"/>
        <w:i w:val="0"/>
        <w:iCs w:val="0"/>
        <w:color w:val="000000"/>
        <w:sz w:val="18"/>
        <w:szCs w:val="18"/>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800"/>
        </w:tabs>
        <w:ind w:left="1800" w:hanging="1800"/>
      </w:pPr>
      <w:rPr>
        <w:rFonts w:hint="default"/>
      </w:rPr>
    </w:lvl>
  </w:abstractNum>
  <w:abstractNum w:abstractNumId="10">
    <w:nsid w:val="0DE37281"/>
    <w:multiLevelType w:val="singleLevel"/>
    <w:tmpl w:val="29FCF45A"/>
    <w:lvl w:ilvl="0">
      <w:start w:val="1"/>
      <w:numFmt w:val="decimal"/>
      <w:lvlText w:val="%1."/>
      <w:lvlJc w:val="left"/>
      <w:pPr>
        <w:tabs>
          <w:tab w:val="num" w:pos="450"/>
        </w:tabs>
        <w:ind w:left="450" w:hanging="450"/>
      </w:pPr>
      <w:rPr>
        <w:rFonts w:hint="default"/>
      </w:rPr>
    </w:lvl>
  </w:abstractNum>
  <w:abstractNum w:abstractNumId="11">
    <w:nsid w:val="0F097655"/>
    <w:multiLevelType w:val="hybridMultilevel"/>
    <w:tmpl w:val="E6E2ECA4"/>
    <w:lvl w:ilvl="0" w:tplc="163A1648">
      <w:start w:val="1"/>
      <w:numFmt w:val="decimal"/>
      <w:lvlText w:val="%1)"/>
      <w:lvlJc w:val="left"/>
      <w:pPr>
        <w:tabs>
          <w:tab w:val="num" w:pos="1134"/>
        </w:tabs>
        <w:ind w:left="1134" w:hanging="567"/>
      </w:pPr>
      <w:rPr>
        <w:rFonts w:ascii="Calibri" w:hAnsi="Calibri" w:cs="Calibri" w:hint="default"/>
        <w:b w:val="0"/>
        <w:bCs w:val="0"/>
        <w:i w:val="0"/>
        <w:iCs w:val="0"/>
        <w:color w:val="00000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7001D75"/>
    <w:multiLevelType w:val="hybridMultilevel"/>
    <w:tmpl w:val="3B6E680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7CF0B1E"/>
    <w:multiLevelType w:val="hybridMultilevel"/>
    <w:tmpl w:val="745EA02A"/>
    <w:lvl w:ilvl="0" w:tplc="163A1648">
      <w:start w:val="1"/>
      <w:numFmt w:val="decimal"/>
      <w:lvlText w:val="%1)"/>
      <w:lvlJc w:val="left"/>
      <w:pPr>
        <w:tabs>
          <w:tab w:val="num" w:pos="1134"/>
        </w:tabs>
        <w:ind w:left="1134" w:hanging="567"/>
      </w:pPr>
      <w:rPr>
        <w:rFonts w:ascii="Calibri" w:hAnsi="Calibri" w:cs="Calibri" w:hint="default"/>
        <w:b w:val="0"/>
        <w:bCs w:val="0"/>
        <w:i w:val="0"/>
        <w:iCs w:val="0"/>
        <w:color w:val="00000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B566871"/>
    <w:multiLevelType w:val="hybridMultilevel"/>
    <w:tmpl w:val="C36ED528"/>
    <w:lvl w:ilvl="0" w:tplc="F7F283D6">
      <w:start w:val="1"/>
      <w:numFmt w:val="decimal"/>
      <w:lvlText w:val="%1."/>
      <w:lvlJc w:val="left"/>
      <w:pPr>
        <w:tabs>
          <w:tab w:val="num" w:pos="567"/>
        </w:tabs>
        <w:ind w:left="567" w:hanging="56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B8D37AC"/>
    <w:multiLevelType w:val="hybridMultilevel"/>
    <w:tmpl w:val="E770428C"/>
    <w:lvl w:ilvl="0" w:tplc="B8E6D762">
      <w:start w:val="5"/>
      <w:numFmt w:val="decimal"/>
      <w:lvlText w:val="§ %1."/>
      <w:lvlJc w:val="left"/>
      <w:pPr>
        <w:tabs>
          <w:tab w:val="num" w:pos="720"/>
        </w:tabs>
        <w:ind w:left="360" w:hanging="360"/>
      </w:pPr>
      <w:rPr>
        <w:rFonts w:ascii="Times New Roman" w:hAnsi="Times New Roman" w:cs="Times New Roman" w:hint="default"/>
        <w:b/>
        <w:bCs/>
        <w:i w:val="0"/>
        <w:iCs w:val="0"/>
        <w:sz w:val="32"/>
        <w:szCs w:val="3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1BD43789"/>
    <w:multiLevelType w:val="hybridMultilevel"/>
    <w:tmpl w:val="903021D0"/>
    <w:lvl w:ilvl="0" w:tplc="8B90756E">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7">
    <w:nsid w:val="1DCC62CC"/>
    <w:multiLevelType w:val="hybridMultilevel"/>
    <w:tmpl w:val="C36ED528"/>
    <w:lvl w:ilvl="0" w:tplc="F7F283D6">
      <w:start w:val="1"/>
      <w:numFmt w:val="decimal"/>
      <w:lvlText w:val="%1."/>
      <w:lvlJc w:val="left"/>
      <w:pPr>
        <w:tabs>
          <w:tab w:val="num" w:pos="567"/>
        </w:tabs>
        <w:ind w:left="567" w:hanging="56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1E1F405E"/>
    <w:multiLevelType w:val="multilevel"/>
    <w:tmpl w:val="21F059E2"/>
    <w:styleLink w:val="A-poziom1"/>
    <w:lvl w:ilvl="0">
      <w:start w:val="1"/>
      <w:numFmt w:val="decimal"/>
      <w:lvlText w:val="%1."/>
      <w:lvlJc w:val="left"/>
      <w:pPr>
        <w:tabs>
          <w:tab w:val="num" w:pos="794"/>
        </w:tabs>
        <w:ind w:left="794" w:hanging="794"/>
      </w:pPr>
      <w:rPr>
        <w:rFonts w:ascii="Times New Roman" w:hAnsi="Times New Roman" w:cs="Times New Roman" w:hint="default"/>
        <w:b/>
        <w:bCs/>
        <w:i w:val="0"/>
        <w:iCs w:val="0"/>
        <w:sz w:val="26"/>
        <w:szCs w:val="26"/>
      </w:rPr>
    </w:lvl>
    <w:lvl w:ilvl="1">
      <w:start w:val="1"/>
      <w:numFmt w:val="decimal"/>
      <w:lvlText w:val="%1.%2."/>
      <w:lvlJc w:val="left"/>
      <w:pPr>
        <w:tabs>
          <w:tab w:val="num" w:pos="794"/>
        </w:tabs>
        <w:ind w:left="794" w:hanging="794"/>
      </w:pPr>
      <w:rPr>
        <w:rFonts w:ascii="Times New Roman" w:hAnsi="Times New Roman" w:cs="Times New Roman" w:hint="default"/>
        <w:sz w:val="22"/>
        <w:szCs w:val="22"/>
      </w:rPr>
    </w:lvl>
    <w:lvl w:ilvl="2">
      <w:start w:val="1"/>
      <w:numFmt w:val="decimal"/>
      <w:lvlText w:val="%1.%2.%3."/>
      <w:lvlJc w:val="left"/>
      <w:pPr>
        <w:tabs>
          <w:tab w:val="num" w:pos="794"/>
        </w:tabs>
        <w:ind w:left="794" w:hanging="794"/>
      </w:pPr>
      <w:rPr>
        <w:rFonts w:ascii="Times New Roman" w:hAnsi="Times New Roman" w:cs="Times New Roman" w:hint="default"/>
        <w:sz w:val="20"/>
        <w:szCs w:val="20"/>
      </w:rPr>
    </w:lvl>
    <w:lvl w:ilvl="3">
      <w:start w:val="1"/>
      <w:numFmt w:val="decimal"/>
      <w:lvlText w:val="%1.%2.%3.%4."/>
      <w:lvlJc w:val="left"/>
      <w:pPr>
        <w:tabs>
          <w:tab w:val="num" w:pos="794"/>
        </w:tabs>
        <w:ind w:left="794" w:hanging="794"/>
      </w:pPr>
      <w:rPr>
        <w:rFonts w:ascii="Times New Roman" w:hAnsi="Times New Roman" w:cs="Times New Roman" w:hint="default"/>
        <w:sz w:val="18"/>
        <w:szCs w:val="18"/>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9">
    <w:nsid w:val="1E682EC7"/>
    <w:multiLevelType w:val="singleLevel"/>
    <w:tmpl w:val="F2EA9FDA"/>
    <w:lvl w:ilvl="0">
      <w:start w:val="1"/>
      <w:numFmt w:val="decimal"/>
      <w:lvlText w:val="%1."/>
      <w:lvlJc w:val="left"/>
      <w:pPr>
        <w:tabs>
          <w:tab w:val="num" w:pos="567"/>
        </w:tabs>
        <w:ind w:left="567" w:hanging="567"/>
      </w:pPr>
      <w:rPr>
        <w:rFonts w:hint="default"/>
      </w:rPr>
    </w:lvl>
  </w:abstractNum>
  <w:abstractNum w:abstractNumId="20">
    <w:nsid w:val="21ED4633"/>
    <w:multiLevelType w:val="hybridMultilevel"/>
    <w:tmpl w:val="8CD8BF9E"/>
    <w:lvl w:ilvl="0" w:tplc="C84C93F2">
      <w:start w:val="10"/>
      <w:numFmt w:val="decimal"/>
      <w:lvlText w:val="§ %1."/>
      <w:lvlJc w:val="left"/>
      <w:pPr>
        <w:tabs>
          <w:tab w:val="num" w:pos="720"/>
        </w:tabs>
        <w:ind w:left="360" w:hanging="360"/>
      </w:pPr>
      <w:rPr>
        <w:rFonts w:ascii="Times New Roman" w:hAnsi="Times New Roman" w:cs="Times New Roman" w:hint="default"/>
        <w:b/>
        <w:bCs/>
        <w:i w:val="0"/>
        <w:iCs w:val="0"/>
        <w:sz w:val="32"/>
        <w:szCs w:val="3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223A52BB"/>
    <w:multiLevelType w:val="singleLevel"/>
    <w:tmpl w:val="F2EA9FDA"/>
    <w:lvl w:ilvl="0">
      <w:start w:val="1"/>
      <w:numFmt w:val="decimal"/>
      <w:lvlText w:val="%1."/>
      <w:lvlJc w:val="left"/>
      <w:pPr>
        <w:tabs>
          <w:tab w:val="num" w:pos="567"/>
        </w:tabs>
        <w:ind w:left="567" w:hanging="567"/>
      </w:pPr>
      <w:rPr>
        <w:rFonts w:hint="default"/>
      </w:rPr>
    </w:lvl>
  </w:abstractNum>
  <w:abstractNum w:abstractNumId="22">
    <w:nsid w:val="25A9721A"/>
    <w:multiLevelType w:val="hybridMultilevel"/>
    <w:tmpl w:val="C36ED528"/>
    <w:lvl w:ilvl="0" w:tplc="F7F283D6">
      <w:start w:val="1"/>
      <w:numFmt w:val="decimal"/>
      <w:lvlText w:val="%1."/>
      <w:lvlJc w:val="left"/>
      <w:pPr>
        <w:tabs>
          <w:tab w:val="num" w:pos="567"/>
        </w:tabs>
        <w:ind w:left="567" w:hanging="56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29B00D96"/>
    <w:multiLevelType w:val="singleLevel"/>
    <w:tmpl w:val="5F34BE76"/>
    <w:lvl w:ilvl="0">
      <w:start w:val="1"/>
      <w:numFmt w:val="decimal"/>
      <w:lvlText w:val="%1."/>
      <w:lvlJc w:val="left"/>
      <w:pPr>
        <w:tabs>
          <w:tab w:val="num" w:pos="705"/>
        </w:tabs>
        <w:ind w:left="705" w:hanging="705"/>
      </w:pPr>
      <w:rPr>
        <w:rFonts w:hint="default"/>
      </w:rPr>
    </w:lvl>
  </w:abstractNum>
  <w:abstractNum w:abstractNumId="24">
    <w:nsid w:val="2E010739"/>
    <w:multiLevelType w:val="singleLevel"/>
    <w:tmpl w:val="F2EA9FDA"/>
    <w:lvl w:ilvl="0">
      <w:start w:val="1"/>
      <w:numFmt w:val="decimal"/>
      <w:lvlText w:val="%1."/>
      <w:lvlJc w:val="left"/>
      <w:pPr>
        <w:tabs>
          <w:tab w:val="num" w:pos="567"/>
        </w:tabs>
        <w:ind w:left="567" w:hanging="567"/>
      </w:pPr>
      <w:rPr>
        <w:rFonts w:hint="default"/>
      </w:rPr>
    </w:lvl>
  </w:abstractNum>
  <w:abstractNum w:abstractNumId="25">
    <w:nsid w:val="31BD4C04"/>
    <w:multiLevelType w:val="multilevel"/>
    <w:tmpl w:val="08866CF6"/>
    <w:lvl w:ilvl="0">
      <w:start w:val="1"/>
      <w:numFmt w:val="decimal"/>
      <w:pStyle w:val="AApunkty"/>
      <w:lvlText w:val="%1."/>
      <w:lvlJc w:val="left"/>
      <w:pPr>
        <w:tabs>
          <w:tab w:val="num" w:pos="851"/>
        </w:tabs>
        <w:ind w:left="851" w:hanging="851"/>
      </w:pPr>
      <w:rPr>
        <w:rFonts w:ascii="Times New Roman" w:hAnsi="Times New Roman" w:cs="Times New Roman" w:hint="default"/>
        <w:b/>
        <w:bCs/>
        <w:i w:val="0"/>
        <w:iCs w:val="0"/>
        <w:color w:val="000000"/>
        <w:sz w:val="26"/>
        <w:szCs w:val="26"/>
        <w:u w:val="none"/>
      </w:rPr>
    </w:lvl>
    <w:lvl w:ilvl="1">
      <w:start w:val="1"/>
      <w:numFmt w:val="decimal"/>
      <w:lvlText w:val="%1.%2."/>
      <w:lvlJc w:val="left"/>
      <w:pPr>
        <w:tabs>
          <w:tab w:val="num" w:pos="851"/>
        </w:tabs>
        <w:ind w:left="851" w:hanging="851"/>
      </w:pPr>
      <w:rPr>
        <w:rFonts w:ascii="Times New Roman" w:hAnsi="Times New Roman" w:cs="Times New Roman" w:hint="default"/>
        <w:b w:val="0"/>
        <w:bCs w:val="0"/>
        <w:i w:val="0"/>
        <w:iCs w:val="0"/>
        <w:color w:val="000000"/>
        <w:sz w:val="22"/>
        <w:szCs w:val="22"/>
        <w:u w:val="none"/>
      </w:rPr>
    </w:lvl>
    <w:lvl w:ilvl="2">
      <w:start w:val="1"/>
      <w:numFmt w:val="decimal"/>
      <w:lvlText w:val="%1.%2.%3."/>
      <w:lvlJc w:val="left"/>
      <w:pPr>
        <w:tabs>
          <w:tab w:val="num" w:pos="851"/>
        </w:tabs>
        <w:ind w:left="851" w:hanging="851"/>
      </w:pPr>
      <w:rPr>
        <w:rFonts w:ascii="Times New Roman" w:hAnsi="Times New Roman" w:cs="Times New Roman" w:hint="default"/>
        <w:sz w:val="20"/>
        <w:szCs w:val="20"/>
      </w:rPr>
    </w:lvl>
    <w:lvl w:ilvl="3">
      <w:start w:val="1"/>
      <w:numFmt w:val="decimal"/>
      <w:lvlText w:val="%1.%2.%3.%4."/>
      <w:lvlJc w:val="left"/>
      <w:pPr>
        <w:tabs>
          <w:tab w:val="num" w:pos="851"/>
        </w:tabs>
        <w:ind w:left="851" w:hanging="851"/>
      </w:pPr>
      <w:rPr>
        <w:rFonts w:ascii="Times New Roman" w:hAnsi="Times New Roman" w:cs="Times New Roman" w:hint="default"/>
        <w:sz w:val="18"/>
        <w:szCs w:val="18"/>
      </w:rPr>
    </w:lvl>
    <w:lvl w:ilvl="4">
      <w:start w:val="1"/>
      <w:numFmt w:val="none"/>
      <w:lvlText w:val="(%5"/>
      <w:lvlJc w:val="left"/>
      <w:pPr>
        <w:tabs>
          <w:tab w:val="num" w:pos="851"/>
        </w:tabs>
        <w:ind w:left="851" w:firstLine="589"/>
      </w:pPr>
      <w:rPr>
        <w:rFonts w:hint="default"/>
      </w:rPr>
    </w:lvl>
    <w:lvl w:ilvl="5">
      <w:start w:val="1"/>
      <w:numFmt w:val="none"/>
      <w:lvlText w:val=""/>
      <w:lvlJc w:val="left"/>
      <w:pPr>
        <w:tabs>
          <w:tab w:val="num" w:pos="851"/>
        </w:tabs>
        <w:ind w:left="851" w:firstLine="949"/>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6">
    <w:nsid w:val="32F1100C"/>
    <w:multiLevelType w:val="hybridMultilevel"/>
    <w:tmpl w:val="903021D0"/>
    <w:lvl w:ilvl="0" w:tplc="8B90756E">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7">
    <w:nsid w:val="3493220E"/>
    <w:multiLevelType w:val="hybridMultilevel"/>
    <w:tmpl w:val="CB1EE2CA"/>
    <w:lvl w:ilvl="0" w:tplc="2692324C">
      <w:start w:val="5"/>
      <w:numFmt w:val="decimal"/>
      <w:lvlText w:val="§ %1."/>
      <w:lvlJc w:val="left"/>
      <w:pPr>
        <w:tabs>
          <w:tab w:val="num" w:pos="1800"/>
        </w:tabs>
        <w:ind w:left="1440" w:hanging="360"/>
      </w:pPr>
      <w:rPr>
        <w:rFonts w:ascii="Times New Roman" w:hAnsi="Times New Roman" w:cs="Times New Roman" w:hint="default"/>
        <w:b/>
        <w:bCs/>
        <w:i w:val="0"/>
        <w:iCs w:val="0"/>
        <w:sz w:val="32"/>
        <w:szCs w:val="32"/>
      </w:rPr>
    </w:lvl>
    <w:lvl w:ilvl="1" w:tplc="4E847E68">
      <w:start w:val="4"/>
      <w:numFmt w:val="decimal"/>
      <w:lvlText w:val="§ %2."/>
      <w:lvlJc w:val="left"/>
      <w:pPr>
        <w:tabs>
          <w:tab w:val="num" w:pos="1800"/>
        </w:tabs>
        <w:ind w:left="1440" w:hanging="360"/>
      </w:pPr>
      <w:rPr>
        <w:rFonts w:ascii="Times New Roman" w:hAnsi="Times New Roman" w:cs="Times New Roman" w:hint="default"/>
        <w:b/>
        <w:bCs/>
        <w:i w:val="0"/>
        <w:iCs w:val="0"/>
        <w:sz w:val="32"/>
        <w:szCs w:val="3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3A883843"/>
    <w:multiLevelType w:val="hybridMultilevel"/>
    <w:tmpl w:val="C36ED528"/>
    <w:lvl w:ilvl="0" w:tplc="F7F283D6">
      <w:start w:val="1"/>
      <w:numFmt w:val="decimal"/>
      <w:lvlText w:val="%1."/>
      <w:lvlJc w:val="left"/>
      <w:pPr>
        <w:tabs>
          <w:tab w:val="num" w:pos="567"/>
        </w:tabs>
        <w:ind w:left="567" w:hanging="56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D3A2649"/>
    <w:multiLevelType w:val="multilevel"/>
    <w:tmpl w:val="05ECA14C"/>
    <w:styleLink w:val="Mjstyl01"/>
    <w:lvl w:ilvl="0">
      <w:start w:val="1"/>
      <w:numFmt w:val="decimal"/>
      <w:lvlText w:val="%1."/>
      <w:lvlJc w:val="left"/>
      <w:pPr>
        <w:tabs>
          <w:tab w:val="num" w:pos="794"/>
        </w:tabs>
        <w:ind w:left="794" w:hanging="794"/>
      </w:pPr>
      <w:rPr>
        <w:rFonts w:ascii="Times New Roman" w:hAnsi="Times New Roman" w:cs="Times New Roman"/>
        <w:b/>
        <w:bCs/>
        <w:dstrike w:val="0"/>
        <w:sz w:val="28"/>
        <w:szCs w:val="28"/>
      </w:rPr>
    </w:lvl>
    <w:lvl w:ilvl="1">
      <w:start w:val="1"/>
      <w:numFmt w:val="decimal"/>
      <w:lvlText w:val="%1.%2."/>
      <w:lvlJc w:val="left"/>
      <w:pPr>
        <w:tabs>
          <w:tab w:val="num" w:pos="794"/>
        </w:tabs>
        <w:ind w:left="794" w:hanging="794"/>
      </w:pPr>
      <w:rPr>
        <w:rFonts w:ascii="Times New Roman" w:hAnsi="Times New Roman" w:cs="Times New Roman" w:hint="default"/>
        <w:sz w:val="24"/>
        <w:szCs w:val="24"/>
      </w:rPr>
    </w:lvl>
    <w:lvl w:ilvl="2">
      <w:start w:val="1"/>
      <w:numFmt w:val="decimal"/>
      <w:lvlText w:val="%1.%2.%3."/>
      <w:lvlJc w:val="left"/>
      <w:pPr>
        <w:tabs>
          <w:tab w:val="num" w:pos="794"/>
        </w:tabs>
        <w:ind w:left="794" w:hanging="794"/>
      </w:pPr>
      <w:rPr>
        <w:rFonts w:ascii="Times New Roman" w:hAnsi="Times New Roman" w:cs="Times New Roman" w:hint="default"/>
        <w:sz w:val="24"/>
        <w:szCs w:val="24"/>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0">
    <w:nsid w:val="41EF2207"/>
    <w:multiLevelType w:val="singleLevel"/>
    <w:tmpl w:val="46A44EEE"/>
    <w:lvl w:ilvl="0">
      <w:start w:val="1"/>
      <w:numFmt w:val="decimal"/>
      <w:lvlText w:val="%1."/>
      <w:lvlJc w:val="left"/>
      <w:pPr>
        <w:tabs>
          <w:tab w:val="num" w:pos="360"/>
        </w:tabs>
        <w:ind w:left="360" w:hanging="360"/>
      </w:pPr>
      <w:rPr>
        <w:rFonts w:hint="default"/>
      </w:rPr>
    </w:lvl>
  </w:abstractNum>
  <w:abstractNum w:abstractNumId="31">
    <w:nsid w:val="429347AD"/>
    <w:multiLevelType w:val="multilevel"/>
    <w:tmpl w:val="DDB054CA"/>
    <w:styleLink w:val="StylNumerowanie11ptPogrubienie"/>
    <w:lvl w:ilvl="0">
      <w:start w:val="1"/>
      <w:numFmt w:val="decimal"/>
      <w:lvlText w:val="%1."/>
      <w:lvlJc w:val="left"/>
      <w:pPr>
        <w:tabs>
          <w:tab w:val="num" w:pos="720"/>
        </w:tabs>
        <w:ind w:left="720" w:hanging="720"/>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45E23D8C"/>
    <w:multiLevelType w:val="singleLevel"/>
    <w:tmpl w:val="F2EA9FDA"/>
    <w:lvl w:ilvl="0">
      <w:start w:val="1"/>
      <w:numFmt w:val="decimal"/>
      <w:lvlText w:val="%1."/>
      <w:lvlJc w:val="left"/>
      <w:pPr>
        <w:tabs>
          <w:tab w:val="num" w:pos="567"/>
        </w:tabs>
        <w:ind w:left="567" w:hanging="567"/>
      </w:pPr>
      <w:rPr>
        <w:rFonts w:hint="default"/>
      </w:rPr>
    </w:lvl>
  </w:abstractNum>
  <w:abstractNum w:abstractNumId="33">
    <w:nsid w:val="466B2C79"/>
    <w:multiLevelType w:val="hybridMultilevel"/>
    <w:tmpl w:val="C9B00944"/>
    <w:lvl w:ilvl="0" w:tplc="F5F8DFA2">
      <w:start w:val="1"/>
      <w:numFmt w:val="decimal"/>
      <w:lvlText w:val="§ %1."/>
      <w:lvlJc w:val="left"/>
      <w:pPr>
        <w:tabs>
          <w:tab w:val="num" w:pos="1080"/>
        </w:tabs>
        <w:ind w:left="720" w:hanging="360"/>
      </w:pPr>
      <w:rPr>
        <w:rFonts w:ascii="Times New Roman" w:hAnsi="Times New Roman" w:cs="Times New Roman" w:hint="default"/>
        <w:b/>
        <w:bCs/>
        <w:i w:val="0"/>
        <w:iCs w:val="0"/>
        <w:sz w:val="32"/>
        <w:szCs w:val="32"/>
      </w:rPr>
    </w:lvl>
    <w:lvl w:ilvl="1" w:tplc="E6B8CD52">
      <w:start w:val="1"/>
      <w:numFmt w:val="lowerLetter"/>
      <w:lvlText w:val="%2)"/>
      <w:lvlJc w:val="left"/>
      <w:pPr>
        <w:tabs>
          <w:tab w:val="num" w:pos="1440"/>
        </w:tabs>
        <w:ind w:left="1440" w:hanging="360"/>
      </w:pPr>
      <w:rPr>
        <w:rFonts w:hint="default"/>
      </w:rPr>
    </w:lvl>
    <w:lvl w:ilvl="2" w:tplc="B6569218">
      <w:start w:val="1"/>
      <w:numFmt w:val="decimal"/>
      <w:lvlText w:val="%3)"/>
      <w:lvlJc w:val="left"/>
      <w:pPr>
        <w:tabs>
          <w:tab w:val="num" w:pos="785"/>
        </w:tabs>
        <w:ind w:left="785" w:hanging="360"/>
      </w:pPr>
      <w:rPr>
        <w:rFonts w:ascii="Calibri" w:hAnsi="Calibri" w:cs="Calibri" w:hint="default"/>
        <w:b w:val="0"/>
        <w:bCs w:val="0"/>
        <w:i w:val="0"/>
        <w:iCs w:val="0"/>
        <w:color w:val="000000"/>
        <w:sz w:val="20"/>
        <w:szCs w:val="20"/>
      </w:rPr>
    </w:lvl>
    <w:lvl w:ilvl="3" w:tplc="FA960FBC">
      <w:start w:val="1"/>
      <w:numFmt w:val="decimal"/>
      <w:lvlText w:val="%4)"/>
      <w:lvlJc w:val="left"/>
      <w:pPr>
        <w:tabs>
          <w:tab w:val="num" w:pos="1134"/>
        </w:tabs>
        <w:ind w:left="1134" w:hanging="567"/>
      </w:pPr>
      <w:rPr>
        <w:rFonts w:ascii="Calibri" w:hAnsi="Calibri" w:cs="Calibri" w:hint="default"/>
        <w:b w:val="0"/>
        <w:bCs w:val="0"/>
        <w:i w:val="0"/>
        <w:iCs w:val="0"/>
        <w:color w:val="000000"/>
        <w:sz w:val="20"/>
        <w:szCs w:val="20"/>
      </w:rPr>
    </w:lvl>
    <w:lvl w:ilvl="4" w:tplc="D21C36C2">
      <w:start w:val="1"/>
      <w:numFmt w:val="lowerLetter"/>
      <w:lvlText w:val="%5)"/>
      <w:lvlJc w:val="left"/>
      <w:pPr>
        <w:tabs>
          <w:tab w:val="num" w:pos="3600"/>
        </w:tabs>
        <w:ind w:left="3600" w:hanging="360"/>
      </w:pPr>
      <w:rPr>
        <w:rFonts w:hint="default"/>
        <w:b w:val="0"/>
        <w:bCs w:val="0"/>
        <w:i w:val="0"/>
        <w:iCs w:val="0"/>
        <w:sz w:val="22"/>
        <w:szCs w:val="22"/>
      </w:rPr>
    </w:lvl>
    <w:lvl w:ilvl="5" w:tplc="0420B0C2">
      <w:start w:val="1"/>
      <w:numFmt w:val="lowerRoman"/>
      <w:lvlText w:val="%6."/>
      <w:lvlJc w:val="right"/>
      <w:pPr>
        <w:tabs>
          <w:tab w:val="num" w:pos="4320"/>
        </w:tabs>
        <w:ind w:left="4320" w:hanging="180"/>
      </w:pPr>
    </w:lvl>
    <w:lvl w:ilvl="6" w:tplc="A7784F96">
      <w:start w:val="1"/>
      <w:numFmt w:val="decimal"/>
      <w:lvlText w:val="%7."/>
      <w:lvlJc w:val="left"/>
      <w:pPr>
        <w:tabs>
          <w:tab w:val="num" w:pos="5040"/>
        </w:tabs>
        <w:ind w:left="5040" w:hanging="360"/>
      </w:pPr>
    </w:lvl>
    <w:lvl w:ilvl="7" w:tplc="ADAC1596">
      <w:start w:val="1"/>
      <w:numFmt w:val="lowerLetter"/>
      <w:lvlText w:val="%8."/>
      <w:lvlJc w:val="left"/>
      <w:pPr>
        <w:tabs>
          <w:tab w:val="num" w:pos="5760"/>
        </w:tabs>
        <w:ind w:left="5760" w:hanging="360"/>
      </w:pPr>
    </w:lvl>
    <w:lvl w:ilvl="8" w:tplc="8DDA6936">
      <w:start w:val="1"/>
      <w:numFmt w:val="lowerRoman"/>
      <w:lvlText w:val="%9."/>
      <w:lvlJc w:val="right"/>
      <w:pPr>
        <w:tabs>
          <w:tab w:val="num" w:pos="6480"/>
        </w:tabs>
        <w:ind w:left="6480" w:hanging="180"/>
      </w:pPr>
    </w:lvl>
  </w:abstractNum>
  <w:abstractNum w:abstractNumId="34">
    <w:nsid w:val="477A5616"/>
    <w:multiLevelType w:val="hybridMultilevel"/>
    <w:tmpl w:val="AE5EE504"/>
    <w:lvl w:ilvl="0" w:tplc="FA960FBC">
      <w:start w:val="1"/>
      <w:numFmt w:val="decimal"/>
      <w:lvlText w:val="%1)"/>
      <w:lvlJc w:val="left"/>
      <w:pPr>
        <w:tabs>
          <w:tab w:val="num" w:pos="1134"/>
        </w:tabs>
        <w:ind w:left="1134" w:hanging="567"/>
      </w:pPr>
      <w:rPr>
        <w:rFonts w:ascii="Calibri" w:hAnsi="Calibri" w:cs="Calibri" w:hint="default"/>
        <w:b w:val="0"/>
        <w:bCs w:val="0"/>
        <w:i w:val="0"/>
        <w:iCs w:val="0"/>
        <w:color w:val="00000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566828D9"/>
    <w:multiLevelType w:val="hybridMultilevel"/>
    <w:tmpl w:val="8DFED42E"/>
    <w:name w:val="Lista0124"/>
    <w:lvl w:ilvl="0" w:tplc="C0CE556E">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5A732AD1"/>
    <w:multiLevelType w:val="hybridMultilevel"/>
    <w:tmpl w:val="3B6E680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5DB65E54"/>
    <w:multiLevelType w:val="multilevel"/>
    <w:tmpl w:val="9886B714"/>
    <w:lvl w:ilvl="0">
      <w:start w:val="1"/>
      <w:numFmt w:val="bullet"/>
      <w:pStyle w:val="Heading1"/>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38">
    <w:nsid w:val="6ABD2F2C"/>
    <w:multiLevelType w:val="hybridMultilevel"/>
    <w:tmpl w:val="E8246182"/>
    <w:lvl w:ilvl="0" w:tplc="FCDC1454">
      <w:start w:val="9"/>
      <w:numFmt w:val="decimal"/>
      <w:lvlText w:val="§ %1."/>
      <w:lvlJc w:val="left"/>
      <w:pPr>
        <w:tabs>
          <w:tab w:val="num" w:pos="1080"/>
        </w:tabs>
        <w:ind w:left="720" w:hanging="360"/>
      </w:pPr>
      <w:rPr>
        <w:rFonts w:ascii="Times New Roman" w:hAnsi="Times New Roman" w:cs="Times New Roman" w:hint="default"/>
        <w:b/>
        <w:bCs/>
        <w:i w:val="0"/>
        <w:iCs w:val="0"/>
        <w:sz w:val="32"/>
        <w:szCs w:val="3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6C787EEF"/>
    <w:multiLevelType w:val="singleLevel"/>
    <w:tmpl w:val="F2EA9FDA"/>
    <w:lvl w:ilvl="0">
      <w:start w:val="1"/>
      <w:numFmt w:val="decimal"/>
      <w:lvlText w:val="%1."/>
      <w:lvlJc w:val="left"/>
      <w:pPr>
        <w:tabs>
          <w:tab w:val="num" w:pos="567"/>
        </w:tabs>
        <w:ind w:left="567" w:hanging="567"/>
      </w:pPr>
      <w:rPr>
        <w:rFonts w:hint="default"/>
      </w:rPr>
    </w:lvl>
  </w:abstractNum>
  <w:abstractNum w:abstractNumId="40">
    <w:nsid w:val="6F0D0D14"/>
    <w:multiLevelType w:val="hybridMultilevel"/>
    <w:tmpl w:val="5094A1CA"/>
    <w:lvl w:ilvl="0" w:tplc="F5F8DFA2">
      <w:start w:val="1"/>
      <w:numFmt w:val="decimal"/>
      <w:lvlText w:val="§ %1."/>
      <w:lvlJc w:val="left"/>
      <w:pPr>
        <w:tabs>
          <w:tab w:val="num" w:pos="1080"/>
        </w:tabs>
        <w:ind w:left="720" w:hanging="360"/>
      </w:pPr>
      <w:rPr>
        <w:rFonts w:ascii="Times New Roman" w:hAnsi="Times New Roman" w:cs="Times New Roman" w:hint="default"/>
        <w:b/>
        <w:bCs/>
        <w:i w:val="0"/>
        <w:iCs w:val="0"/>
        <w:sz w:val="32"/>
        <w:szCs w:val="32"/>
      </w:rPr>
    </w:lvl>
    <w:lvl w:ilvl="1" w:tplc="E6B8CD52">
      <w:start w:val="1"/>
      <w:numFmt w:val="lowerLetter"/>
      <w:lvlText w:val="%2)"/>
      <w:lvlJc w:val="left"/>
      <w:pPr>
        <w:tabs>
          <w:tab w:val="num" w:pos="1440"/>
        </w:tabs>
        <w:ind w:left="1440" w:hanging="360"/>
      </w:pPr>
      <w:rPr>
        <w:rFonts w:hint="default"/>
      </w:rPr>
    </w:lvl>
    <w:lvl w:ilvl="2" w:tplc="68BA091E">
      <w:start w:val="1"/>
      <w:numFmt w:val="decimal"/>
      <w:lvlText w:val="%3."/>
      <w:lvlJc w:val="left"/>
      <w:pPr>
        <w:tabs>
          <w:tab w:val="num" w:pos="2340"/>
        </w:tabs>
        <w:ind w:left="2340" w:hanging="360"/>
      </w:pPr>
      <w:rPr>
        <w:rFonts w:hint="default"/>
      </w:rPr>
    </w:lvl>
    <w:lvl w:ilvl="3" w:tplc="DC34523C">
      <w:start w:val="1"/>
      <w:numFmt w:val="decimal"/>
      <w:lvlText w:val="%4)"/>
      <w:lvlJc w:val="left"/>
      <w:pPr>
        <w:tabs>
          <w:tab w:val="num" w:pos="1134"/>
        </w:tabs>
        <w:ind w:left="1134" w:hanging="567"/>
      </w:pPr>
      <w:rPr>
        <w:rFonts w:ascii="Calibri" w:hAnsi="Calibri" w:cs="Calibri" w:hint="default"/>
        <w:b w:val="0"/>
        <w:bCs w:val="0"/>
        <w:i w:val="0"/>
        <w:iCs w:val="0"/>
        <w:color w:val="000000"/>
        <w:sz w:val="20"/>
        <w:szCs w:val="20"/>
      </w:rPr>
    </w:lvl>
    <w:lvl w:ilvl="4" w:tplc="D21C36C2">
      <w:start w:val="1"/>
      <w:numFmt w:val="lowerLetter"/>
      <w:lvlText w:val="%5)"/>
      <w:lvlJc w:val="left"/>
      <w:pPr>
        <w:tabs>
          <w:tab w:val="num" w:pos="3600"/>
        </w:tabs>
        <w:ind w:left="3600" w:hanging="360"/>
      </w:pPr>
      <w:rPr>
        <w:rFonts w:hint="default"/>
        <w:b w:val="0"/>
        <w:bCs w:val="0"/>
        <w:i w:val="0"/>
        <w:iCs w:val="0"/>
        <w:sz w:val="22"/>
        <w:szCs w:val="22"/>
      </w:rPr>
    </w:lvl>
    <w:lvl w:ilvl="5" w:tplc="0420B0C2">
      <w:start w:val="1"/>
      <w:numFmt w:val="lowerRoman"/>
      <w:lvlText w:val="%6."/>
      <w:lvlJc w:val="right"/>
      <w:pPr>
        <w:tabs>
          <w:tab w:val="num" w:pos="4320"/>
        </w:tabs>
        <w:ind w:left="4320" w:hanging="180"/>
      </w:pPr>
    </w:lvl>
    <w:lvl w:ilvl="6" w:tplc="A7784F96">
      <w:start w:val="1"/>
      <w:numFmt w:val="decimal"/>
      <w:lvlText w:val="%7."/>
      <w:lvlJc w:val="left"/>
      <w:pPr>
        <w:tabs>
          <w:tab w:val="num" w:pos="5040"/>
        </w:tabs>
        <w:ind w:left="5040" w:hanging="360"/>
      </w:pPr>
    </w:lvl>
    <w:lvl w:ilvl="7" w:tplc="ADAC1596">
      <w:start w:val="1"/>
      <w:numFmt w:val="lowerLetter"/>
      <w:lvlText w:val="%8."/>
      <w:lvlJc w:val="left"/>
      <w:pPr>
        <w:tabs>
          <w:tab w:val="num" w:pos="5760"/>
        </w:tabs>
        <w:ind w:left="5760" w:hanging="360"/>
      </w:pPr>
    </w:lvl>
    <w:lvl w:ilvl="8" w:tplc="8DDA6936">
      <w:start w:val="1"/>
      <w:numFmt w:val="lowerRoman"/>
      <w:lvlText w:val="%9."/>
      <w:lvlJc w:val="right"/>
      <w:pPr>
        <w:tabs>
          <w:tab w:val="num" w:pos="6480"/>
        </w:tabs>
        <w:ind w:left="6480" w:hanging="180"/>
      </w:pPr>
    </w:lvl>
  </w:abstractNum>
  <w:abstractNum w:abstractNumId="41">
    <w:nsid w:val="70E26580"/>
    <w:multiLevelType w:val="hybridMultilevel"/>
    <w:tmpl w:val="98C8CBE6"/>
    <w:lvl w:ilvl="0" w:tplc="C554BC6E">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2">
    <w:nsid w:val="7516110C"/>
    <w:multiLevelType w:val="hybridMultilevel"/>
    <w:tmpl w:val="08E81D98"/>
    <w:lvl w:ilvl="0" w:tplc="C1906AB8">
      <w:start w:val="1"/>
      <w:numFmt w:val="bullet"/>
      <w:pStyle w:val="Tekst2"/>
      <w:lvlText w:val=""/>
      <w:lvlJc w:val="left"/>
      <w:pPr>
        <w:ind w:left="1560" w:hanging="360"/>
      </w:pPr>
      <w:rPr>
        <w:rFonts w:ascii="Symbol" w:hAnsi="Symbol" w:cs="Symbol" w:hint="default"/>
      </w:rPr>
    </w:lvl>
    <w:lvl w:ilvl="1" w:tplc="04150003">
      <w:start w:val="1"/>
      <w:numFmt w:val="bullet"/>
      <w:lvlText w:val="o"/>
      <w:lvlJc w:val="left"/>
      <w:pPr>
        <w:ind w:left="2280" w:hanging="360"/>
      </w:pPr>
      <w:rPr>
        <w:rFonts w:ascii="Courier New" w:hAnsi="Courier New" w:cs="Courier New" w:hint="default"/>
      </w:rPr>
    </w:lvl>
    <w:lvl w:ilvl="2" w:tplc="04150005">
      <w:start w:val="1"/>
      <w:numFmt w:val="bullet"/>
      <w:lvlText w:val=""/>
      <w:lvlJc w:val="left"/>
      <w:pPr>
        <w:ind w:left="3000" w:hanging="360"/>
      </w:pPr>
      <w:rPr>
        <w:rFonts w:ascii="Wingdings" w:hAnsi="Wingdings" w:cs="Wingdings" w:hint="default"/>
      </w:rPr>
    </w:lvl>
    <w:lvl w:ilvl="3" w:tplc="04150001">
      <w:start w:val="1"/>
      <w:numFmt w:val="bullet"/>
      <w:lvlText w:val=""/>
      <w:lvlJc w:val="left"/>
      <w:pPr>
        <w:ind w:left="3720" w:hanging="360"/>
      </w:pPr>
      <w:rPr>
        <w:rFonts w:ascii="Symbol" w:hAnsi="Symbol" w:cs="Symbol" w:hint="default"/>
      </w:rPr>
    </w:lvl>
    <w:lvl w:ilvl="4" w:tplc="04150003">
      <w:start w:val="1"/>
      <w:numFmt w:val="bullet"/>
      <w:lvlText w:val="o"/>
      <w:lvlJc w:val="left"/>
      <w:pPr>
        <w:ind w:left="4440" w:hanging="360"/>
      </w:pPr>
      <w:rPr>
        <w:rFonts w:ascii="Courier New" w:hAnsi="Courier New" w:cs="Courier New" w:hint="default"/>
      </w:rPr>
    </w:lvl>
    <w:lvl w:ilvl="5" w:tplc="04150005">
      <w:start w:val="1"/>
      <w:numFmt w:val="bullet"/>
      <w:lvlText w:val=""/>
      <w:lvlJc w:val="left"/>
      <w:pPr>
        <w:ind w:left="5160" w:hanging="360"/>
      </w:pPr>
      <w:rPr>
        <w:rFonts w:ascii="Wingdings" w:hAnsi="Wingdings" w:cs="Wingdings" w:hint="default"/>
      </w:rPr>
    </w:lvl>
    <w:lvl w:ilvl="6" w:tplc="04150001">
      <w:start w:val="1"/>
      <w:numFmt w:val="bullet"/>
      <w:lvlText w:val=""/>
      <w:lvlJc w:val="left"/>
      <w:pPr>
        <w:ind w:left="5880" w:hanging="360"/>
      </w:pPr>
      <w:rPr>
        <w:rFonts w:ascii="Symbol" w:hAnsi="Symbol" w:cs="Symbol" w:hint="default"/>
      </w:rPr>
    </w:lvl>
    <w:lvl w:ilvl="7" w:tplc="04150003">
      <w:start w:val="1"/>
      <w:numFmt w:val="bullet"/>
      <w:lvlText w:val="o"/>
      <w:lvlJc w:val="left"/>
      <w:pPr>
        <w:ind w:left="6600" w:hanging="360"/>
      </w:pPr>
      <w:rPr>
        <w:rFonts w:ascii="Courier New" w:hAnsi="Courier New" w:cs="Courier New" w:hint="default"/>
      </w:rPr>
    </w:lvl>
    <w:lvl w:ilvl="8" w:tplc="04150005">
      <w:start w:val="1"/>
      <w:numFmt w:val="bullet"/>
      <w:lvlText w:val=""/>
      <w:lvlJc w:val="left"/>
      <w:pPr>
        <w:ind w:left="7320" w:hanging="360"/>
      </w:pPr>
      <w:rPr>
        <w:rFonts w:ascii="Wingdings" w:hAnsi="Wingdings" w:cs="Wingdings" w:hint="default"/>
      </w:rPr>
    </w:lvl>
  </w:abstractNum>
  <w:abstractNum w:abstractNumId="43">
    <w:nsid w:val="7C36668B"/>
    <w:multiLevelType w:val="hybridMultilevel"/>
    <w:tmpl w:val="8DFED42E"/>
    <w:lvl w:ilvl="0" w:tplc="C0CE556E">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7F0D777D"/>
    <w:multiLevelType w:val="hybridMultilevel"/>
    <w:tmpl w:val="E6E2ECA4"/>
    <w:lvl w:ilvl="0" w:tplc="163A1648">
      <w:start w:val="1"/>
      <w:numFmt w:val="decimal"/>
      <w:lvlText w:val="%1)"/>
      <w:lvlJc w:val="left"/>
      <w:pPr>
        <w:tabs>
          <w:tab w:val="num" w:pos="1134"/>
        </w:tabs>
        <w:ind w:left="1134" w:hanging="567"/>
      </w:pPr>
      <w:rPr>
        <w:rFonts w:ascii="Calibri" w:hAnsi="Calibri" w:cs="Calibri" w:hint="default"/>
        <w:b w:val="0"/>
        <w:bCs w:val="0"/>
        <w:i w:val="0"/>
        <w:iCs w:val="0"/>
        <w:color w:val="00000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0"/>
  </w:num>
  <w:num w:numId="3">
    <w:abstractNumId w:val="0"/>
  </w:num>
  <w:num w:numId="4">
    <w:abstractNumId w:val="4"/>
  </w:num>
  <w:num w:numId="5">
    <w:abstractNumId w:val="31"/>
  </w:num>
  <w:num w:numId="6">
    <w:abstractNumId w:val="29"/>
  </w:num>
  <w:num w:numId="7">
    <w:abstractNumId w:val="18"/>
  </w:num>
  <w:num w:numId="8">
    <w:abstractNumId w:val="25"/>
  </w:num>
  <w:num w:numId="9">
    <w:abstractNumId w:val="37"/>
  </w:num>
  <w:num w:numId="10">
    <w:abstractNumId w:val="9"/>
  </w:num>
  <w:num w:numId="11">
    <w:abstractNumId w:val="8"/>
  </w:num>
  <w:num w:numId="12">
    <w:abstractNumId w:val="42"/>
  </w:num>
  <w:num w:numId="13">
    <w:abstractNumId w:val="33"/>
  </w:num>
  <w:num w:numId="14">
    <w:abstractNumId w:val="39"/>
    <w:lvlOverride w:ilvl="0">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2"/>
  </w:num>
  <w:num w:numId="21">
    <w:abstractNumId w:val="28"/>
  </w:num>
  <w:num w:numId="22">
    <w:abstractNumId w:val="6"/>
  </w:num>
  <w:num w:numId="23">
    <w:abstractNumId w:val="40"/>
  </w:num>
  <w:num w:numId="24">
    <w:abstractNumId w:val="21"/>
  </w:num>
  <w:num w:numId="25">
    <w:abstractNumId w:val="22"/>
  </w:num>
  <w:num w:numId="26">
    <w:abstractNumId w:val="30"/>
  </w:num>
  <w:num w:numId="27">
    <w:abstractNumId w:val="23"/>
  </w:num>
  <w:num w:numId="28">
    <w:abstractNumId w:val="43"/>
  </w:num>
  <w:num w:numId="29">
    <w:abstractNumId w:val="14"/>
  </w:num>
  <w:num w:numId="30">
    <w:abstractNumId w:val="13"/>
  </w:num>
  <w:num w:numId="31">
    <w:abstractNumId w:val="32"/>
  </w:num>
  <w:num w:numId="32">
    <w:abstractNumId w:val="11"/>
  </w:num>
  <w:num w:numId="33">
    <w:abstractNumId w:val="17"/>
  </w:num>
  <w:num w:numId="34">
    <w:abstractNumId w:val="19"/>
  </w:num>
  <w:num w:numId="35">
    <w:abstractNumId w:val="26"/>
  </w:num>
  <w:num w:numId="36">
    <w:abstractNumId w:val="34"/>
  </w:num>
  <w:num w:numId="37">
    <w:abstractNumId w:val="44"/>
  </w:num>
  <w:num w:numId="38">
    <w:abstractNumId w:val="36"/>
  </w:num>
  <w:num w:numId="39">
    <w:abstractNumId w:val="3"/>
  </w:num>
  <w:num w:numId="40">
    <w:abstractNumId w:val="2"/>
  </w:num>
  <w:num w:numId="41">
    <w:abstractNumId w:val="5"/>
  </w:num>
  <w:num w:numId="42">
    <w:abstractNumId w:val="24"/>
  </w:num>
  <w:num w:numId="43">
    <w:abstractNumId w:val="27"/>
  </w:num>
  <w:num w:numId="44">
    <w:abstractNumId w:val="41"/>
  </w:num>
  <w:num w:numId="45">
    <w:abstractNumId w:val="15"/>
  </w:num>
  <w:num w:numId="46">
    <w:abstractNumId w:val="38"/>
  </w:num>
  <w:num w:numId="4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70DB"/>
    <w:rsid w:val="0006343E"/>
    <w:rsid w:val="000B0EEC"/>
    <w:rsid w:val="000C3CDC"/>
    <w:rsid w:val="000D2BF6"/>
    <w:rsid w:val="001273A5"/>
    <w:rsid w:val="00145639"/>
    <w:rsid w:val="00145D3B"/>
    <w:rsid w:val="00212A54"/>
    <w:rsid w:val="002933BC"/>
    <w:rsid w:val="002D3D7C"/>
    <w:rsid w:val="004970DB"/>
    <w:rsid w:val="004F2110"/>
    <w:rsid w:val="00544B0E"/>
    <w:rsid w:val="0059081A"/>
    <w:rsid w:val="005F246E"/>
    <w:rsid w:val="005F68DB"/>
    <w:rsid w:val="00652609"/>
    <w:rsid w:val="00673108"/>
    <w:rsid w:val="006A6687"/>
    <w:rsid w:val="006E6E16"/>
    <w:rsid w:val="00734C76"/>
    <w:rsid w:val="00777DD6"/>
    <w:rsid w:val="007A4FA9"/>
    <w:rsid w:val="008114A7"/>
    <w:rsid w:val="008C5511"/>
    <w:rsid w:val="0094582A"/>
    <w:rsid w:val="00950C7D"/>
    <w:rsid w:val="0098469C"/>
    <w:rsid w:val="00A11796"/>
    <w:rsid w:val="00AE0D65"/>
    <w:rsid w:val="00B53B1B"/>
    <w:rsid w:val="00B67371"/>
    <w:rsid w:val="00B73BE7"/>
    <w:rsid w:val="00C110BE"/>
    <w:rsid w:val="00CB414B"/>
    <w:rsid w:val="00DE3034"/>
    <w:rsid w:val="00E070A2"/>
    <w:rsid w:val="00E71AAB"/>
    <w:rsid w:val="00E80EF7"/>
    <w:rsid w:val="00EB5E49"/>
    <w:rsid w:val="00F04D0A"/>
    <w:rsid w:val="00F25BA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511"/>
    <w:pPr>
      <w:spacing w:after="200" w:line="276" w:lineRule="auto"/>
    </w:pPr>
    <w:rPr>
      <w:rFonts w:cs="Calibri"/>
      <w:lang w:eastAsia="en-US"/>
    </w:rPr>
  </w:style>
  <w:style w:type="paragraph" w:styleId="Heading1">
    <w:name w:val="heading 1"/>
    <w:basedOn w:val="Normal"/>
    <w:next w:val="Normal"/>
    <w:link w:val="Heading1Char"/>
    <w:uiPriority w:val="99"/>
    <w:qFormat/>
    <w:rsid w:val="007A4FA9"/>
    <w:pPr>
      <w:keepNext/>
      <w:numPr>
        <w:numId w:val="9"/>
      </w:numPr>
      <w:spacing w:before="240" w:after="120" w:line="240" w:lineRule="auto"/>
      <w:outlineLvl w:val="0"/>
    </w:pPr>
    <w:rPr>
      <w:rFonts w:ascii="Arial" w:eastAsia="Times New Roman" w:hAnsi="Arial" w:cs="Arial"/>
      <w:b/>
      <w:bCs/>
      <w:sz w:val="28"/>
      <w:szCs w:val="28"/>
      <w:lang w:eastAsia="pl-PL"/>
    </w:rPr>
  </w:style>
  <w:style w:type="paragraph" w:styleId="Heading2">
    <w:name w:val="heading 2"/>
    <w:basedOn w:val="Normal"/>
    <w:next w:val="Normal"/>
    <w:link w:val="Heading2Char"/>
    <w:uiPriority w:val="99"/>
    <w:qFormat/>
    <w:rsid w:val="007A4FA9"/>
    <w:pPr>
      <w:keepNext/>
      <w:spacing w:before="240" w:after="60" w:line="240" w:lineRule="auto"/>
      <w:outlineLvl w:val="1"/>
    </w:pPr>
    <w:rPr>
      <w:rFonts w:ascii="Arial" w:eastAsia="Times New Roman" w:hAnsi="Arial" w:cs="Arial"/>
      <w:b/>
      <w:bCs/>
      <w:i/>
      <w:iCs/>
      <w:sz w:val="28"/>
      <w:szCs w:val="28"/>
      <w:lang w:eastAsia="pl-PL"/>
    </w:rPr>
  </w:style>
  <w:style w:type="paragraph" w:styleId="Heading3">
    <w:name w:val="heading 3"/>
    <w:basedOn w:val="Normal"/>
    <w:next w:val="Normal"/>
    <w:link w:val="Heading3Char"/>
    <w:uiPriority w:val="99"/>
    <w:qFormat/>
    <w:rsid w:val="007A4FA9"/>
    <w:pPr>
      <w:keepNext/>
      <w:spacing w:before="240" w:after="60" w:line="240" w:lineRule="auto"/>
      <w:outlineLvl w:val="2"/>
    </w:pPr>
    <w:rPr>
      <w:rFonts w:ascii="Arial" w:eastAsia="Times New Roman" w:hAnsi="Arial" w:cs="Arial"/>
      <w:b/>
      <w:bCs/>
      <w:sz w:val="26"/>
      <w:szCs w:val="26"/>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4FA9"/>
    <w:rPr>
      <w:rFonts w:ascii="Arial" w:eastAsia="Times New Roman" w:hAnsi="Arial" w:cs="Arial"/>
      <w:b/>
      <w:bCs/>
      <w:sz w:val="28"/>
      <w:szCs w:val="28"/>
    </w:rPr>
  </w:style>
  <w:style w:type="character" w:customStyle="1" w:styleId="Heading2Char">
    <w:name w:val="Heading 2 Char"/>
    <w:basedOn w:val="DefaultParagraphFont"/>
    <w:link w:val="Heading2"/>
    <w:uiPriority w:val="99"/>
    <w:locked/>
    <w:rsid w:val="007A4FA9"/>
    <w:rPr>
      <w:rFonts w:ascii="Arial" w:hAnsi="Arial" w:cs="Arial"/>
      <w:b/>
      <w:bCs/>
      <w:i/>
      <w:iCs/>
      <w:sz w:val="28"/>
      <w:szCs w:val="28"/>
      <w:lang w:eastAsia="pl-PL"/>
    </w:rPr>
  </w:style>
  <w:style w:type="character" w:customStyle="1" w:styleId="Heading3Char">
    <w:name w:val="Heading 3 Char"/>
    <w:basedOn w:val="DefaultParagraphFont"/>
    <w:link w:val="Heading3"/>
    <w:uiPriority w:val="99"/>
    <w:locked/>
    <w:rsid w:val="007A4FA9"/>
    <w:rPr>
      <w:rFonts w:ascii="Arial" w:hAnsi="Arial" w:cs="Arial"/>
      <w:b/>
      <w:bCs/>
      <w:sz w:val="26"/>
      <w:szCs w:val="26"/>
      <w:lang w:eastAsia="pl-PL"/>
    </w:rPr>
  </w:style>
  <w:style w:type="paragraph" w:styleId="TOC1">
    <w:name w:val="toc 1"/>
    <w:basedOn w:val="Normal"/>
    <w:next w:val="Normal"/>
    <w:autoRedefine/>
    <w:uiPriority w:val="99"/>
    <w:semiHidden/>
    <w:rsid w:val="007A4FA9"/>
    <w:pPr>
      <w:tabs>
        <w:tab w:val="left" w:pos="567"/>
        <w:tab w:val="right" w:leader="dot" w:pos="9639"/>
      </w:tabs>
      <w:spacing w:before="120" w:after="120" w:line="240" w:lineRule="auto"/>
      <w:ind w:left="567" w:hanging="567"/>
    </w:pPr>
    <w:rPr>
      <w:rFonts w:eastAsia="Times New Roman"/>
      <w:lang w:eastAsia="pl-PL"/>
    </w:rPr>
  </w:style>
  <w:style w:type="paragraph" w:customStyle="1" w:styleId="AApunkty">
    <w:name w:val="AA_punkty"/>
    <w:basedOn w:val="Normal"/>
    <w:next w:val="List"/>
    <w:uiPriority w:val="99"/>
    <w:rsid w:val="007A4FA9"/>
    <w:pPr>
      <w:numPr>
        <w:numId w:val="8"/>
      </w:numPr>
      <w:spacing w:after="60" w:line="240" w:lineRule="auto"/>
      <w:jc w:val="both"/>
      <w:outlineLvl w:val="0"/>
    </w:pPr>
    <w:rPr>
      <w:rFonts w:eastAsia="Times New Roman"/>
      <w:sz w:val="24"/>
      <w:szCs w:val="24"/>
      <w:lang w:eastAsia="pl-PL"/>
    </w:rPr>
  </w:style>
  <w:style w:type="paragraph" w:styleId="List">
    <w:name w:val="List"/>
    <w:basedOn w:val="Normal"/>
    <w:uiPriority w:val="99"/>
    <w:rsid w:val="007A4FA9"/>
    <w:pPr>
      <w:spacing w:after="0" w:line="240" w:lineRule="auto"/>
      <w:ind w:left="283" w:hanging="283"/>
    </w:pPr>
    <w:rPr>
      <w:rFonts w:eastAsia="Times New Roman"/>
      <w:sz w:val="24"/>
      <w:szCs w:val="24"/>
      <w:lang w:eastAsia="pl-PL"/>
    </w:rPr>
  </w:style>
  <w:style w:type="table" w:styleId="TableGrid">
    <w:name w:val="Table Grid"/>
    <w:basedOn w:val="TableNormal"/>
    <w:uiPriority w:val="99"/>
    <w:rsid w:val="007A4FA9"/>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isTreci01">
    <w:name w:val="SpisTreści01"/>
    <w:basedOn w:val="Normal"/>
    <w:uiPriority w:val="99"/>
    <w:rsid w:val="007A4FA9"/>
    <w:pPr>
      <w:numPr>
        <w:numId w:val="10"/>
      </w:numPr>
      <w:shd w:val="clear" w:color="auto" w:fill="E6E6E6"/>
      <w:spacing w:before="240" w:after="120" w:line="240" w:lineRule="auto"/>
      <w:jc w:val="both"/>
      <w:outlineLvl w:val="0"/>
    </w:pPr>
    <w:rPr>
      <w:rFonts w:eastAsia="Times New Roman"/>
      <w:b/>
      <w:bCs/>
      <w:sz w:val="24"/>
      <w:szCs w:val="24"/>
      <w:lang w:eastAsia="pl-PL"/>
    </w:rPr>
  </w:style>
  <w:style w:type="paragraph" w:styleId="Footer">
    <w:name w:val="footer"/>
    <w:basedOn w:val="Normal"/>
    <w:link w:val="FooterChar"/>
    <w:uiPriority w:val="99"/>
    <w:rsid w:val="007A4FA9"/>
    <w:pPr>
      <w:tabs>
        <w:tab w:val="center" w:pos="4536"/>
        <w:tab w:val="right" w:pos="9072"/>
      </w:tabs>
      <w:spacing w:after="0" w:line="240" w:lineRule="auto"/>
    </w:pPr>
    <w:rPr>
      <w:rFonts w:eastAsia="Times New Roman"/>
      <w:sz w:val="24"/>
      <w:szCs w:val="24"/>
      <w:lang w:eastAsia="pl-PL"/>
    </w:rPr>
  </w:style>
  <w:style w:type="character" w:customStyle="1" w:styleId="FooterChar">
    <w:name w:val="Footer Char"/>
    <w:basedOn w:val="DefaultParagraphFont"/>
    <w:link w:val="Footer"/>
    <w:uiPriority w:val="99"/>
    <w:locked/>
    <w:rsid w:val="007A4FA9"/>
    <w:rPr>
      <w:rFonts w:ascii="Calibri" w:hAnsi="Calibri" w:cs="Calibri"/>
      <w:sz w:val="20"/>
      <w:szCs w:val="20"/>
      <w:lang w:eastAsia="pl-PL"/>
    </w:rPr>
  </w:style>
  <w:style w:type="paragraph" w:customStyle="1" w:styleId="ATytu">
    <w:name w:val="A_Tytuł"/>
    <w:basedOn w:val="Normal"/>
    <w:uiPriority w:val="99"/>
    <w:rsid w:val="007A4FA9"/>
    <w:pPr>
      <w:spacing w:before="240" w:after="240" w:line="240" w:lineRule="auto"/>
      <w:jc w:val="center"/>
    </w:pPr>
    <w:rPr>
      <w:rFonts w:eastAsia="Times New Roman"/>
      <w:b/>
      <w:bCs/>
      <w:sz w:val="28"/>
      <w:szCs w:val="28"/>
      <w:lang w:eastAsia="pl-PL"/>
    </w:rPr>
  </w:style>
  <w:style w:type="character" w:styleId="CommentReference">
    <w:name w:val="annotation reference"/>
    <w:basedOn w:val="DefaultParagraphFont"/>
    <w:uiPriority w:val="99"/>
    <w:semiHidden/>
    <w:rsid w:val="007A4FA9"/>
    <w:rPr>
      <w:sz w:val="16"/>
      <w:szCs w:val="16"/>
    </w:rPr>
  </w:style>
  <w:style w:type="paragraph" w:styleId="CommentText">
    <w:name w:val="annotation text"/>
    <w:basedOn w:val="Normal"/>
    <w:link w:val="CommentTextChar"/>
    <w:uiPriority w:val="99"/>
    <w:semiHidden/>
    <w:rsid w:val="007A4FA9"/>
    <w:pPr>
      <w:spacing w:after="0" w:line="240" w:lineRule="auto"/>
    </w:pPr>
    <w:rPr>
      <w:rFonts w:eastAsia="Times New Roman"/>
      <w:sz w:val="20"/>
      <w:szCs w:val="20"/>
      <w:lang w:eastAsia="pl-PL"/>
    </w:rPr>
  </w:style>
  <w:style w:type="character" w:customStyle="1" w:styleId="CommentTextChar">
    <w:name w:val="Comment Text Char"/>
    <w:basedOn w:val="DefaultParagraphFont"/>
    <w:link w:val="CommentText"/>
    <w:uiPriority w:val="99"/>
    <w:semiHidden/>
    <w:locked/>
    <w:rsid w:val="007A4FA9"/>
    <w:rPr>
      <w:rFonts w:ascii="Calibri" w:hAnsi="Calibri" w:cs="Calibri"/>
      <w:sz w:val="20"/>
      <w:szCs w:val="20"/>
      <w:lang w:eastAsia="pl-PL"/>
    </w:rPr>
  </w:style>
  <w:style w:type="paragraph" w:styleId="BalloonText">
    <w:name w:val="Balloon Text"/>
    <w:basedOn w:val="Normal"/>
    <w:link w:val="BalloonTextChar"/>
    <w:uiPriority w:val="99"/>
    <w:semiHidden/>
    <w:rsid w:val="007A4FA9"/>
    <w:pPr>
      <w:spacing w:after="0" w:line="240" w:lineRule="auto"/>
    </w:pPr>
    <w:rPr>
      <w:rFonts w:ascii="Tahoma" w:eastAsia="Times New Roman" w:hAnsi="Tahoma" w:cs="Tahoma"/>
      <w:sz w:val="16"/>
      <w:szCs w:val="16"/>
      <w:lang w:eastAsia="pl-PL"/>
    </w:rPr>
  </w:style>
  <w:style w:type="character" w:customStyle="1" w:styleId="BalloonTextChar">
    <w:name w:val="Balloon Text Char"/>
    <w:basedOn w:val="DefaultParagraphFont"/>
    <w:link w:val="BalloonText"/>
    <w:uiPriority w:val="99"/>
    <w:semiHidden/>
    <w:locked/>
    <w:rsid w:val="007A4FA9"/>
    <w:rPr>
      <w:rFonts w:ascii="Tahoma" w:hAnsi="Tahoma" w:cs="Tahoma"/>
      <w:sz w:val="16"/>
      <w:szCs w:val="16"/>
      <w:lang w:eastAsia="pl-PL"/>
    </w:rPr>
  </w:style>
  <w:style w:type="paragraph" w:customStyle="1" w:styleId="AAkapit">
    <w:name w:val="A_Akapit"/>
    <w:basedOn w:val="Normal"/>
    <w:link w:val="AAkapitZnak"/>
    <w:uiPriority w:val="99"/>
    <w:rsid w:val="007A4FA9"/>
    <w:pPr>
      <w:spacing w:after="0" w:line="240" w:lineRule="auto"/>
      <w:ind w:left="794"/>
      <w:jc w:val="both"/>
    </w:pPr>
    <w:rPr>
      <w:rFonts w:eastAsia="Times New Roman"/>
      <w:lang w:eastAsia="pl-PL"/>
    </w:rPr>
  </w:style>
  <w:style w:type="character" w:customStyle="1" w:styleId="AAkapitZnak">
    <w:name w:val="A_Akapit Znak"/>
    <w:basedOn w:val="DefaultParagraphFont"/>
    <w:link w:val="AAkapit"/>
    <w:uiPriority w:val="99"/>
    <w:locked/>
    <w:rsid w:val="007A4FA9"/>
    <w:rPr>
      <w:rFonts w:ascii="Calibri" w:hAnsi="Calibri" w:cs="Calibri"/>
      <w:sz w:val="20"/>
      <w:szCs w:val="20"/>
      <w:lang w:eastAsia="pl-PL"/>
    </w:rPr>
  </w:style>
  <w:style w:type="character" w:styleId="Hyperlink">
    <w:name w:val="Hyperlink"/>
    <w:basedOn w:val="DefaultParagraphFont"/>
    <w:uiPriority w:val="99"/>
    <w:rsid w:val="007A4FA9"/>
    <w:rPr>
      <w:color w:val="0000FF"/>
      <w:u w:val="single"/>
    </w:rPr>
  </w:style>
  <w:style w:type="paragraph" w:customStyle="1" w:styleId="SpisTresci01">
    <w:name w:val="SpisTresci01"/>
    <w:basedOn w:val="Normal"/>
    <w:uiPriority w:val="99"/>
    <w:rsid w:val="007A4FA9"/>
    <w:pPr>
      <w:tabs>
        <w:tab w:val="num" w:pos="794"/>
      </w:tabs>
      <w:spacing w:before="120" w:after="0" w:line="240" w:lineRule="auto"/>
      <w:ind w:left="794" w:hanging="794"/>
      <w:jc w:val="both"/>
      <w:outlineLvl w:val="0"/>
    </w:pPr>
    <w:rPr>
      <w:rFonts w:eastAsia="Times New Roman"/>
      <w:b/>
      <w:bCs/>
      <w:sz w:val="28"/>
      <w:szCs w:val="28"/>
      <w:lang w:eastAsia="pl-PL"/>
    </w:rPr>
  </w:style>
  <w:style w:type="paragraph" w:styleId="Header">
    <w:name w:val="header"/>
    <w:basedOn w:val="Normal"/>
    <w:link w:val="HeaderChar"/>
    <w:uiPriority w:val="99"/>
    <w:rsid w:val="007A4FA9"/>
    <w:pPr>
      <w:tabs>
        <w:tab w:val="center" w:pos="4536"/>
        <w:tab w:val="right" w:pos="9072"/>
      </w:tabs>
      <w:spacing w:after="0" w:line="240" w:lineRule="auto"/>
    </w:pPr>
    <w:rPr>
      <w:rFonts w:eastAsia="Times New Roman"/>
      <w:sz w:val="24"/>
      <w:szCs w:val="24"/>
      <w:lang w:eastAsia="pl-PL"/>
    </w:rPr>
  </w:style>
  <w:style w:type="character" w:customStyle="1" w:styleId="HeaderChar">
    <w:name w:val="Header Char"/>
    <w:basedOn w:val="DefaultParagraphFont"/>
    <w:link w:val="Header"/>
    <w:uiPriority w:val="99"/>
    <w:locked/>
    <w:rsid w:val="007A4FA9"/>
    <w:rPr>
      <w:rFonts w:ascii="Calibri" w:hAnsi="Calibri" w:cs="Calibri"/>
      <w:sz w:val="24"/>
      <w:szCs w:val="24"/>
      <w:lang w:eastAsia="pl-PL"/>
    </w:rPr>
  </w:style>
  <w:style w:type="character" w:styleId="PageNumber">
    <w:name w:val="page number"/>
    <w:basedOn w:val="DefaultParagraphFont"/>
    <w:uiPriority w:val="99"/>
    <w:rsid w:val="007A4FA9"/>
  </w:style>
  <w:style w:type="paragraph" w:styleId="TOC2">
    <w:name w:val="toc 2"/>
    <w:basedOn w:val="Normal"/>
    <w:next w:val="Normal"/>
    <w:autoRedefine/>
    <w:uiPriority w:val="99"/>
    <w:semiHidden/>
    <w:rsid w:val="007A4FA9"/>
    <w:pPr>
      <w:spacing w:after="0" w:line="240" w:lineRule="auto"/>
      <w:ind w:left="240"/>
    </w:pPr>
    <w:rPr>
      <w:rFonts w:eastAsia="Times New Roman"/>
      <w:smallCaps/>
      <w:sz w:val="20"/>
      <w:szCs w:val="20"/>
      <w:lang w:eastAsia="pl-PL"/>
    </w:rPr>
  </w:style>
  <w:style w:type="paragraph" w:styleId="TOC3">
    <w:name w:val="toc 3"/>
    <w:basedOn w:val="Normal"/>
    <w:next w:val="Normal"/>
    <w:autoRedefine/>
    <w:uiPriority w:val="99"/>
    <w:semiHidden/>
    <w:rsid w:val="007A4FA9"/>
    <w:pPr>
      <w:spacing w:after="0" w:line="240" w:lineRule="auto"/>
      <w:ind w:left="480"/>
    </w:pPr>
    <w:rPr>
      <w:rFonts w:eastAsia="Times New Roman"/>
      <w:i/>
      <w:iCs/>
      <w:sz w:val="20"/>
      <w:szCs w:val="20"/>
      <w:lang w:eastAsia="pl-PL"/>
    </w:rPr>
  </w:style>
  <w:style w:type="paragraph" w:styleId="TOC4">
    <w:name w:val="toc 4"/>
    <w:basedOn w:val="Normal"/>
    <w:next w:val="Normal"/>
    <w:autoRedefine/>
    <w:uiPriority w:val="99"/>
    <w:semiHidden/>
    <w:rsid w:val="007A4FA9"/>
    <w:pPr>
      <w:spacing w:after="0" w:line="240" w:lineRule="auto"/>
      <w:ind w:left="720"/>
    </w:pPr>
    <w:rPr>
      <w:rFonts w:eastAsia="Times New Roman"/>
      <w:sz w:val="18"/>
      <w:szCs w:val="18"/>
      <w:lang w:eastAsia="pl-PL"/>
    </w:rPr>
  </w:style>
  <w:style w:type="paragraph" w:styleId="TOC5">
    <w:name w:val="toc 5"/>
    <w:basedOn w:val="Normal"/>
    <w:next w:val="Normal"/>
    <w:autoRedefine/>
    <w:uiPriority w:val="99"/>
    <w:semiHidden/>
    <w:rsid w:val="007A4FA9"/>
    <w:pPr>
      <w:spacing w:after="0" w:line="240" w:lineRule="auto"/>
      <w:ind w:left="960"/>
    </w:pPr>
    <w:rPr>
      <w:rFonts w:eastAsia="Times New Roman"/>
      <w:sz w:val="18"/>
      <w:szCs w:val="18"/>
      <w:lang w:eastAsia="pl-PL"/>
    </w:rPr>
  </w:style>
  <w:style w:type="paragraph" w:styleId="TOC6">
    <w:name w:val="toc 6"/>
    <w:basedOn w:val="Normal"/>
    <w:next w:val="Normal"/>
    <w:autoRedefine/>
    <w:uiPriority w:val="99"/>
    <w:semiHidden/>
    <w:rsid w:val="007A4FA9"/>
    <w:pPr>
      <w:spacing w:after="0" w:line="240" w:lineRule="auto"/>
      <w:ind w:left="1200"/>
    </w:pPr>
    <w:rPr>
      <w:rFonts w:eastAsia="Times New Roman"/>
      <w:sz w:val="18"/>
      <w:szCs w:val="18"/>
      <w:lang w:eastAsia="pl-PL"/>
    </w:rPr>
  </w:style>
  <w:style w:type="paragraph" w:styleId="TOC7">
    <w:name w:val="toc 7"/>
    <w:basedOn w:val="Normal"/>
    <w:next w:val="Normal"/>
    <w:autoRedefine/>
    <w:uiPriority w:val="99"/>
    <w:semiHidden/>
    <w:rsid w:val="007A4FA9"/>
    <w:pPr>
      <w:spacing w:after="0" w:line="240" w:lineRule="auto"/>
      <w:ind w:left="1440"/>
    </w:pPr>
    <w:rPr>
      <w:rFonts w:eastAsia="Times New Roman"/>
      <w:sz w:val="18"/>
      <w:szCs w:val="18"/>
      <w:lang w:eastAsia="pl-PL"/>
    </w:rPr>
  </w:style>
  <w:style w:type="paragraph" w:styleId="TOC8">
    <w:name w:val="toc 8"/>
    <w:basedOn w:val="Normal"/>
    <w:next w:val="Normal"/>
    <w:autoRedefine/>
    <w:uiPriority w:val="99"/>
    <w:semiHidden/>
    <w:rsid w:val="007A4FA9"/>
    <w:pPr>
      <w:spacing w:after="0" w:line="240" w:lineRule="auto"/>
      <w:ind w:left="1680"/>
    </w:pPr>
    <w:rPr>
      <w:rFonts w:eastAsia="Times New Roman"/>
      <w:sz w:val="18"/>
      <w:szCs w:val="18"/>
      <w:lang w:eastAsia="pl-PL"/>
    </w:rPr>
  </w:style>
  <w:style w:type="paragraph" w:styleId="TOC9">
    <w:name w:val="toc 9"/>
    <w:basedOn w:val="Normal"/>
    <w:next w:val="Normal"/>
    <w:autoRedefine/>
    <w:uiPriority w:val="99"/>
    <w:semiHidden/>
    <w:rsid w:val="007A4FA9"/>
    <w:pPr>
      <w:spacing w:after="0" w:line="240" w:lineRule="auto"/>
      <w:ind w:left="1920"/>
    </w:pPr>
    <w:rPr>
      <w:rFonts w:eastAsia="Times New Roman"/>
      <w:sz w:val="18"/>
      <w:szCs w:val="18"/>
      <w:lang w:eastAsia="pl-PL"/>
    </w:rPr>
  </w:style>
  <w:style w:type="paragraph" w:customStyle="1" w:styleId="SpisTreci02">
    <w:name w:val="SpisTreści02"/>
    <w:basedOn w:val="Normal"/>
    <w:uiPriority w:val="99"/>
    <w:rsid w:val="007A4FA9"/>
    <w:pPr>
      <w:numPr>
        <w:numId w:val="11"/>
      </w:numPr>
      <w:shd w:val="clear" w:color="auto" w:fill="E6E6E6"/>
      <w:spacing w:before="240" w:after="120" w:line="240" w:lineRule="auto"/>
      <w:jc w:val="both"/>
      <w:outlineLvl w:val="0"/>
    </w:pPr>
    <w:rPr>
      <w:rFonts w:eastAsia="Times New Roman"/>
      <w:b/>
      <w:bCs/>
      <w:sz w:val="24"/>
      <w:szCs w:val="24"/>
      <w:lang w:eastAsia="pl-PL"/>
    </w:rPr>
  </w:style>
  <w:style w:type="paragraph" w:customStyle="1" w:styleId="ZnakZnakZnakZnak">
    <w:name w:val="Znak Znak Znak Znak"/>
    <w:basedOn w:val="Normal"/>
    <w:uiPriority w:val="99"/>
    <w:rsid w:val="007A4FA9"/>
    <w:pPr>
      <w:spacing w:after="0" w:line="240" w:lineRule="auto"/>
    </w:pPr>
    <w:rPr>
      <w:rFonts w:eastAsia="Times New Roman"/>
      <w:sz w:val="24"/>
      <w:szCs w:val="24"/>
      <w:lang w:eastAsia="pl-PL"/>
    </w:rPr>
  </w:style>
  <w:style w:type="paragraph" w:styleId="BodyText">
    <w:name w:val="Body Text"/>
    <w:basedOn w:val="Normal"/>
    <w:link w:val="BodyTextChar"/>
    <w:uiPriority w:val="99"/>
    <w:rsid w:val="007A4FA9"/>
    <w:pPr>
      <w:widowControl w:val="0"/>
      <w:suppressAutoHyphens/>
      <w:spacing w:after="120" w:line="240" w:lineRule="auto"/>
    </w:pPr>
    <w:rPr>
      <w:sz w:val="24"/>
      <w:szCs w:val="24"/>
      <w:lang w:eastAsia="pl-PL"/>
    </w:rPr>
  </w:style>
  <w:style w:type="character" w:customStyle="1" w:styleId="BodyTextChar">
    <w:name w:val="Body Text Char"/>
    <w:basedOn w:val="DefaultParagraphFont"/>
    <w:link w:val="BodyText"/>
    <w:uiPriority w:val="99"/>
    <w:locked/>
    <w:rsid w:val="007A4FA9"/>
    <w:rPr>
      <w:rFonts w:ascii="Calibri" w:hAnsi="Calibri" w:cs="Calibri"/>
      <w:sz w:val="20"/>
      <w:szCs w:val="20"/>
      <w:lang w:eastAsia="pl-PL"/>
    </w:rPr>
  </w:style>
  <w:style w:type="paragraph" w:customStyle="1" w:styleId="tekst">
    <w:name w:val="tekst"/>
    <w:basedOn w:val="Normal"/>
    <w:uiPriority w:val="99"/>
    <w:rsid w:val="007A4FA9"/>
    <w:pPr>
      <w:widowControl w:val="0"/>
      <w:suppressLineNumbers/>
      <w:suppressAutoHyphens/>
      <w:spacing w:before="60" w:after="60" w:line="240" w:lineRule="auto"/>
      <w:jc w:val="both"/>
    </w:pPr>
    <w:rPr>
      <w:sz w:val="24"/>
      <w:szCs w:val="24"/>
      <w:lang w:eastAsia="pl-PL"/>
    </w:rPr>
  </w:style>
  <w:style w:type="paragraph" w:styleId="BodyTextIndent2">
    <w:name w:val="Body Text Indent 2"/>
    <w:basedOn w:val="Normal"/>
    <w:link w:val="BodyTextIndent2Char"/>
    <w:uiPriority w:val="99"/>
    <w:rsid w:val="007A4FA9"/>
    <w:pPr>
      <w:spacing w:before="720" w:after="600" w:line="240" w:lineRule="auto"/>
      <w:ind w:left="900" w:hanging="900"/>
    </w:pPr>
    <w:rPr>
      <w:rFonts w:ascii="Arial" w:eastAsia="Times New Roman" w:hAnsi="Arial" w:cs="Arial"/>
      <w:lang w:eastAsia="pl-PL"/>
    </w:rPr>
  </w:style>
  <w:style w:type="character" w:customStyle="1" w:styleId="BodyTextIndent2Char">
    <w:name w:val="Body Text Indent 2 Char"/>
    <w:basedOn w:val="DefaultParagraphFont"/>
    <w:link w:val="BodyTextIndent2"/>
    <w:uiPriority w:val="99"/>
    <w:locked/>
    <w:rsid w:val="007A4FA9"/>
    <w:rPr>
      <w:rFonts w:ascii="Arial" w:hAnsi="Arial" w:cs="Arial"/>
      <w:sz w:val="24"/>
      <w:szCs w:val="24"/>
      <w:lang w:eastAsia="pl-PL"/>
    </w:rPr>
  </w:style>
  <w:style w:type="paragraph" w:customStyle="1" w:styleId="Znak">
    <w:name w:val="Znak"/>
    <w:basedOn w:val="Normal"/>
    <w:uiPriority w:val="99"/>
    <w:rsid w:val="007A4FA9"/>
    <w:pPr>
      <w:spacing w:after="0" w:line="240" w:lineRule="auto"/>
    </w:pPr>
    <w:rPr>
      <w:rFonts w:eastAsia="Times New Roman"/>
      <w:sz w:val="24"/>
      <w:szCs w:val="24"/>
      <w:lang w:eastAsia="pl-PL"/>
    </w:rPr>
  </w:style>
  <w:style w:type="paragraph" w:styleId="ListBullet">
    <w:name w:val="List Bullet"/>
    <w:basedOn w:val="Normal"/>
    <w:autoRedefine/>
    <w:uiPriority w:val="99"/>
    <w:rsid w:val="007A4FA9"/>
    <w:pPr>
      <w:spacing w:after="0" w:line="240" w:lineRule="auto"/>
      <w:ind w:left="2600" w:hanging="234"/>
    </w:pPr>
    <w:rPr>
      <w:rFonts w:ascii="Arial" w:eastAsia="Times New Roman" w:hAnsi="Arial" w:cs="Arial"/>
      <w:b/>
      <w:bCs/>
      <w:sz w:val="20"/>
      <w:szCs w:val="20"/>
      <w:lang w:eastAsia="pl-PL"/>
    </w:rPr>
  </w:style>
  <w:style w:type="paragraph" w:styleId="BodyTextIndent3">
    <w:name w:val="Body Text Indent 3"/>
    <w:basedOn w:val="Normal"/>
    <w:link w:val="BodyTextIndent3Char"/>
    <w:uiPriority w:val="99"/>
    <w:semiHidden/>
    <w:rsid w:val="007A4FA9"/>
    <w:pPr>
      <w:spacing w:after="0" w:line="340" w:lineRule="atLeast"/>
      <w:ind w:left="360"/>
      <w:jc w:val="both"/>
    </w:pPr>
    <w:rPr>
      <w:rFonts w:eastAsia="Times New Roman"/>
      <w:b/>
      <w:bCs/>
      <w:sz w:val="24"/>
      <w:szCs w:val="24"/>
      <w:lang w:eastAsia="pl-PL"/>
    </w:rPr>
  </w:style>
  <w:style w:type="character" w:customStyle="1" w:styleId="BodyTextIndent3Char">
    <w:name w:val="Body Text Indent 3 Char"/>
    <w:basedOn w:val="DefaultParagraphFont"/>
    <w:link w:val="BodyTextIndent3"/>
    <w:uiPriority w:val="99"/>
    <w:semiHidden/>
    <w:locked/>
    <w:rsid w:val="007A4FA9"/>
    <w:rPr>
      <w:rFonts w:ascii="Calibri" w:hAnsi="Calibri" w:cs="Calibri"/>
      <w:b/>
      <w:bCs/>
      <w:sz w:val="20"/>
      <w:szCs w:val="20"/>
      <w:lang w:eastAsia="pl-PL"/>
    </w:rPr>
  </w:style>
  <w:style w:type="paragraph" w:customStyle="1" w:styleId="Default">
    <w:name w:val="Default"/>
    <w:uiPriority w:val="99"/>
    <w:rsid w:val="007A4FA9"/>
    <w:pPr>
      <w:autoSpaceDE w:val="0"/>
      <w:autoSpaceDN w:val="0"/>
      <w:adjustRightInd w:val="0"/>
    </w:pPr>
    <w:rPr>
      <w:rFonts w:eastAsia="Times New Roman" w:cs="Calibri"/>
      <w:color w:val="000000"/>
      <w:sz w:val="24"/>
      <w:szCs w:val="24"/>
    </w:rPr>
  </w:style>
  <w:style w:type="paragraph" w:customStyle="1" w:styleId="ArialNarrow">
    <w:name w:val="Arial Narrow"/>
    <w:basedOn w:val="Normal"/>
    <w:uiPriority w:val="99"/>
    <w:rsid w:val="007A4FA9"/>
    <w:pPr>
      <w:widowControl w:val="0"/>
      <w:autoSpaceDE w:val="0"/>
      <w:autoSpaceDN w:val="0"/>
      <w:adjustRightInd w:val="0"/>
      <w:spacing w:before="120" w:after="0" w:line="240" w:lineRule="auto"/>
      <w:jc w:val="both"/>
    </w:pPr>
    <w:rPr>
      <w:rFonts w:ascii="Arial Narrow" w:eastAsia="Batang" w:hAnsi="Arial Narrow" w:cs="Arial Narrow"/>
      <w:sz w:val="24"/>
      <w:szCs w:val="24"/>
      <w:lang w:eastAsia="pl-PL"/>
    </w:rPr>
  </w:style>
  <w:style w:type="paragraph" w:styleId="BodyText2">
    <w:name w:val="Body Text 2"/>
    <w:basedOn w:val="Normal"/>
    <w:link w:val="BodyText2Char"/>
    <w:uiPriority w:val="99"/>
    <w:semiHidden/>
    <w:rsid w:val="007A4FA9"/>
    <w:pPr>
      <w:spacing w:after="0" w:line="240" w:lineRule="auto"/>
      <w:jc w:val="both"/>
    </w:pPr>
    <w:rPr>
      <w:rFonts w:eastAsia="Times New Roman"/>
      <w:sz w:val="24"/>
      <w:szCs w:val="24"/>
      <w:lang w:eastAsia="pl-PL"/>
    </w:rPr>
  </w:style>
  <w:style w:type="character" w:customStyle="1" w:styleId="BodyText2Char">
    <w:name w:val="Body Text 2 Char"/>
    <w:basedOn w:val="DefaultParagraphFont"/>
    <w:link w:val="BodyText2"/>
    <w:uiPriority w:val="99"/>
    <w:semiHidden/>
    <w:locked/>
    <w:rsid w:val="007A4FA9"/>
    <w:rPr>
      <w:rFonts w:ascii="Calibri" w:hAnsi="Calibri" w:cs="Calibri"/>
      <w:sz w:val="20"/>
      <w:szCs w:val="20"/>
      <w:lang w:eastAsia="pl-PL"/>
    </w:rPr>
  </w:style>
  <w:style w:type="paragraph" w:styleId="EndnoteText">
    <w:name w:val="endnote text"/>
    <w:basedOn w:val="Normal"/>
    <w:link w:val="EndnoteTextChar"/>
    <w:uiPriority w:val="99"/>
    <w:semiHidden/>
    <w:rsid w:val="007A4FA9"/>
    <w:pPr>
      <w:spacing w:after="0" w:line="240" w:lineRule="auto"/>
    </w:pPr>
    <w:rPr>
      <w:rFonts w:eastAsia="Times New Roman"/>
      <w:sz w:val="20"/>
      <w:szCs w:val="20"/>
      <w:lang w:eastAsia="pl-PL"/>
    </w:rPr>
  </w:style>
  <w:style w:type="character" w:customStyle="1" w:styleId="EndnoteTextChar">
    <w:name w:val="Endnote Text Char"/>
    <w:basedOn w:val="DefaultParagraphFont"/>
    <w:link w:val="EndnoteText"/>
    <w:uiPriority w:val="99"/>
    <w:semiHidden/>
    <w:locked/>
    <w:rsid w:val="007A4FA9"/>
    <w:rPr>
      <w:rFonts w:ascii="Calibri" w:hAnsi="Calibri" w:cs="Calibri"/>
      <w:sz w:val="20"/>
      <w:szCs w:val="20"/>
      <w:lang w:eastAsia="pl-PL"/>
    </w:rPr>
  </w:style>
  <w:style w:type="character" w:styleId="EndnoteReference">
    <w:name w:val="endnote reference"/>
    <w:basedOn w:val="DefaultParagraphFont"/>
    <w:uiPriority w:val="99"/>
    <w:semiHidden/>
    <w:rsid w:val="007A4FA9"/>
    <w:rPr>
      <w:vertAlign w:val="superscript"/>
    </w:rPr>
  </w:style>
  <w:style w:type="character" w:styleId="FollowedHyperlink">
    <w:name w:val="FollowedHyperlink"/>
    <w:basedOn w:val="DefaultParagraphFont"/>
    <w:uiPriority w:val="99"/>
    <w:rsid w:val="007A4FA9"/>
    <w:rPr>
      <w:color w:val="0000FF"/>
      <w:u w:val="single"/>
    </w:rPr>
  </w:style>
  <w:style w:type="character" w:customStyle="1" w:styleId="luchili">
    <w:name w:val="luc_hili"/>
    <w:basedOn w:val="DefaultParagraphFont"/>
    <w:uiPriority w:val="99"/>
    <w:rsid w:val="007A4FA9"/>
  </w:style>
  <w:style w:type="paragraph" w:styleId="NormalWeb">
    <w:name w:val="Normal (Web)"/>
    <w:basedOn w:val="Normal"/>
    <w:uiPriority w:val="99"/>
    <w:rsid w:val="007A4FA9"/>
    <w:pPr>
      <w:spacing w:before="100" w:beforeAutospacing="1" w:after="100" w:afterAutospacing="1" w:line="240" w:lineRule="auto"/>
    </w:pPr>
    <w:rPr>
      <w:rFonts w:eastAsia="Times New Roman"/>
      <w:sz w:val="24"/>
      <w:szCs w:val="24"/>
      <w:lang w:eastAsia="pl-PL"/>
    </w:rPr>
  </w:style>
  <w:style w:type="character" w:styleId="Strong">
    <w:name w:val="Strong"/>
    <w:basedOn w:val="DefaultParagraphFont"/>
    <w:uiPriority w:val="99"/>
    <w:qFormat/>
    <w:rsid w:val="007A4FA9"/>
    <w:rPr>
      <w:b/>
      <w:bCs/>
    </w:rPr>
  </w:style>
  <w:style w:type="character" w:styleId="Emphasis">
    <w:name w:val="Emphasis"/>
    <w:basedOn w:val="DefaultParagraphFont"/>
    <w:uiPriority w:val="99"/>
    <w:qFormat/>
    <w:rsid w:val="007A4FA9"/>
    <w:rPr>
      <w:i/>
      <w:iCs/>
    </w:rPr>
  </w:style>
  <w:style w:type="paragraph" w:styleId="BodyText3">
    <w:name w:val="Body Text 3"/>
    <w:basedOn w:val="Normal"/>
    <w:link w:val="BodyText3Char"/>
    <w:uiPriority w:val="99"/>
    <w:semiHidden/>
    <w:rsid w:val="007A4FA9"/>
    <w:pPr>
      <w:spacing w:after="0" w:line="240" w:lineRule="auto"/>
      <w:jc w:val="both"/>
    </w:pPr>
    <w:rPr>
      <w:rFonts w:eastAsia="Times New Roman"/>
      <w:lang w:eastAsia="pl-PL"/>
    </w:rPr>
  </w:style>
  <w:style w:type="character" w:customStyle="1" w:styleId="BodyText3Char">
    <w:name w:val="Body Text 3 Char"/>
    <w:basedOn w:val="DefaultParagraphFont"/>
    <w:link w:val="BodyText3"/>
    <w:uiPriority w:val="99"/>
    <w:semiHidden/>
    <w:locked/>
    <w:rsid w:val="007A4FA9"/>
    <w:rPr>
      <w:rFonts w:ascii="Calibri" w:hAnsi="Calibri" w:cs="Calibri"/>
      <w:sz w:val="20"/>
      <w:szCs w:val="20"/>
      <w:lang w:eastAsia="pl-PL"/>
    </w:rPr>
  </w:style>
  <w:style w:type="paragraph" w:styleId="ListParagraph">
    <w:name w:val="List Paragraph"/>
    <w:basedOn w:val="Normal"/>
    <w:uiPriority w:val="99"/>
    <w:qFormat/>
    <w:rsid w:val="007A4FA9"/>
    <w:pPr>
      <w:spacing w:after="0" w:line="240" w:lineRule="auto"/>
      <w:ind w:left="720"/>
    </w:pPr>
    <w:rPr>
      <w:lang w:eastAsia="pl-PL"/>
    </w:rPr>
  </w:style>
  <w:style w:type="paragraph" w:customStyle="1" w:styleId="Styl">
    <w:name w:val="Styl"/>
    <w:uiPriority w:val="99"/>
    <w:rsid w:val="007A4FA9"/>
    <w:pPr>
      <w:widowControl w:val="0"/>
      <w:autoSpaceDE w:val="0"/>
      <w:autoSpaceDN w:val="0"/>
      <w:adjustRightInd w:val="0"/>
    </w:pPr>
    <w:rPr>
      <w:rFonts w:eastAsia="Times New Roman" w:cs="Calibri"/>
      <w:sz w:val="24"/>
      <w:szCs w:val="24"/>
    </w:rPr>
  </w:style>
  <w:style w:type="character" w:styleId="PlaceholderText">
    <w:name w:val="Placeholder Text"/>
    <w:basedOn w:val="DefaultParagraphFont"/>
    <w:uiPriority w:val="99"/>
    <w:semiHidden/>
    <w:rsid w:val="007A4FA9"/>
    <w:rPr>
      <w:color w:val="808080"/>
    </w:rPr>
  </w:style>
  <w:style w:type="paragraph" w:customStyle="1" w:styleId="Zwykytekst1">
    <w:name w:val="Zwykły tekst1"/>
    <w:basedOn w:val="Normal"/>
    <w:uiPriority w:val="99"/>
    <w:rsid w:val="007A4FA9"/>
    <w:pPr>
      <w:suppressAutoHyphens/>
      <w:spacing w:after="0" w:line="240" w:lineRule="auto"/>
    </w:pPr>
    <w:rPr>
      <w:rFonts w:ascii="Courier New" w:eastAsia="Times New Roman" w:hAnsi="Courier New" w:cs="Courier New"/>
      <w:sz w:val="20"/>
      <w:szCs w:val="20"/>
      <w:lang w:eastAsia="ar-SA"/>
    </w:rPr>
  </w:style>
  <w:style w:type="paragraph" w:customStyle="1" w:styleId="dziunia">
    <w:name w:val="dziunia"/>
    <w:basedOn w:val="Normal"/>
    <w:uiPriority w:val="99"/>
    <w:rsid w:val="007A4FA9"/>
    <w:pPr>
      <w:suppressAutoHyphens/>
      <w:spacing w:after="0" w:line="360" w:lineRule="auto"/>
      <w:jc w:val="both"/>
    </w:pPr>
    <w:rPr>
      <w:rFonts w:eastAsia="Times New Roman"/>
      <w:sz w:val="24"/>
      <w:szCs w:val="24"/>
      <w:lang w:eastAsia="ar-SA"/>
    </w:rPr>
  </w:style>
  <w:style w:type="paragraph" w:customStyle="1" w:styleId="Standard">
    <w:name w:val="Standard"/>
    <w:uiPriority w:val="99"/>
    <w:rsid w:val="007A4FA9"/>
    <w:pPr>
      <w:widowControl w:val="0"/>
      <w:jc w:val="both"/>
    </w:pPr>
    <w:rPr>
      <w:rFonts w:ascii="Arial" w:eastAsia="Times New Roman" w:hAnsi="Arial" w:cs="Arial"/>
      <w:sz w:val="28"/>
      <w:szCs w:val="28"/>
    </w:rPr>
  </w:style>
  <w:style w:type="character" w:styleId="LineNumber">
    <w:name w:val="line number"/>
    <w:basedOn w:val="DefaultParagraphFont"/>
    <w:uiPriority w:val="99"/>
    <w:rsid w:val="007A4FA9"/>
  </w:style>
  <w:style w:type="paragraph" w:customStyle="1" w:styleId="xl70">
    <w:name w:val="xl70"/>
    <w:basedOn w:val="Normal"/>
    <w:uiPriority w:val="99"/>
    <w:rsid w:val="007A4FA9"/>
    <w:pPr>
      <w:spacing w:before="100" w:beforeAutospacing="1" w:after="100" w:afterAutospacing="1" w:line="240" w:lineRule="auto"/>
      <w:textAlignment w:val="center"/>
    </w:pPr>
    <w:rPr>
      <w:rFonts w:eastAsia="Times New Roman"/>
      <w:lang w:eastAsia="pl-PL"/>
    </w:rPr>
  </w:style>
  <w:style w:type="paragraph" w:customStyle="1" w:styleId="xl71">
    <w:name w:val="xl71"/>
    <w:basedOn w:val="Normal"/>
    <w:uiPriority w:val="99"/>
    <w:rsid w:val="007A4F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72">
    <w:name w:val="xl72"/>
    <w:basedOn w:val="Normal"/>
    <w:uiPriority w:val="99"/>
    <w:rsid w:val="007A4F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73">
    <w:name w:val="xl73"/>
    <w:basedOn w:val="Normal"/>
    <w:uiPriority w:val="99"/>
    <w:rsid w:val="007A4FA9"/>
    <w:pPr>
      <w:spacing w:before="100" w:beforeAutospacing="1" w:after="100" w:afterAutospacing="1" w:line="240" w:lineRule="auto"/>
      <w:jc w:val="center"/>
      <w:textAlignment w:val="center"/>
    </w:pPr>
    <w:rPr>
      <w:rFonts w:eastAsia="Times New Roman"/>
      <w:lang w:eastAsia="pl-PL"/>
    </w:rPr>
  </w:style>
  <w:style w:type="paragraph" w:customStyle="1" w:styleId="xl74">
    <w:name w:val="xl74"/>
    <w:basedOn w:val="Normal"/>
    <w:uiPriority w:val="99"/>
    <w:rsid w:val="007A4F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pl-PL"/>
    </w:rPr>
  </w:style>
  <w:style w:type="paragraph" w:customStyle="1" w:styleId="xl75">
    <w:name w:val="xl75"/>
    <w:basedOn w:val="Normal"/>
    <w:uiPriority w:val="99"/>
    <w:rsid w:val="007A4F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pl-PL"/>
    </w:rPr>
  </w:style>
  <w:style w:type="paragraph" w:customStyle="1" w:styleId="xl76">
    <w:name w:val="xl76"/>
    <w:basedOn w:val="Normal"/>
    <w:uiPriority w:val="99"/>
    <w:rsid w:val="007A4F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lang w:eastAsia="pl-PL"/>
    </w:rPr>
  </w:style>
  <w:style w:type="paragraph" w:customStyle="1" w:styleId="xl77">
    <w:name w:val="xl77"/>
    <w:basedOn w:val="Normal"/>
    <w:uiPriority w:val="99"/>
    <w:rsid w:val="007A4F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pl-PL"/>
    </w:rPr>
  </w:style>
  <w:style w:type="paragraph" w:customStyle="1" w:styleId="xl78">
    <w:name w:val="xl78"/>
    <w:basedOn w:val="Normal"/>
    <w:uiPriority w:val="99"/>
    <w:rsid w:val="007A4F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pl-PL"/>
    </w:rPr>
  </w:style>
  <w:style w:type="paragraph" w:customStyle="1" w:styleId="xl79">
    <w:name w:val="xl79"/>
    <w:basedOn w:val="Normal"/>
    <w:uiPriority w:val="99"/>
    <w:rsid w:val="007A4F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lang w:eastAsia="pl-PL"/>
    </w:rPr>
  </w:style>
  <w:style w:type="paragraph" w:customStyle="1" w:styleId="xl80">
    <w:name w:val="xl80"/>
    <w:basedOn w:val="Normal"/>
    <w:uiPriority w:val="99"/>
    <w:rsid w:val="007A4F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81">
    <w:name w:val="xl81"/>
    <w:basedOn w:val="Normal"/>
    <w:uiPriority w:val="99"/>
    <w:rsid w:val="007A4F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pl-PL"/>
    </w:rPr>
  </w:style>
  <w:style w:type="paragraph" w:customStyle="1" w:styleId="xl82">
    <w:name w:val="xl82"/>
    <w:basedOn w:val="Normal"/>
    <w:uiPriority w:val="99"/>
    <w:rsid w:val="007A4F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pl-PL"/>
    </w:rPr>
  </w:style>
  <w:style w:type="paragraph" w:customStyle="1" w:styleId="xl83">
    <w:name w:val="xl83"/>
    <w:basedOn w:val="Normal"/>
    <w:uiPriority w:val="99"/>
    <w:rsid w:val="007A4FA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lang w:eastAsia="pl-PL"/>
    </w:rPr>
  </w:style>
  <w:style w:type="paragraph" w:customStyle="1" w:styleId="xl84">
    <w:name w:val="xl84"/>
    <w:basedOn w:val="Normal"/>
    <w:uiPriority w:val="99"/>
    <w:rsid w:val="007A4FA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sz w:val="24"/>
      <w:szCs w:val="24"/>
      <w:lang w:eastAsia="pl-PL"/>
    </w:rPr>
  </w:style>
  <w:style w:type="paragraph" w:customStyle="1" w:styleId="xl85">
    <w:name w:val="xl85"/>
    <w:basedOn w:val="Normal"/>
    <w:uiPriority w:val="99"/>
    <w:rsid w:val="007A4FA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sz w:val="24"/>
      <w:szCs w:val="24"/>
      <w:lang w:eastAsia="pl-PL"/>
    </w:rPr>
  </w:style>
  <w:style w:type="paragraph" w:customStyle="1" w:styleId="Rozdzial1">
    <w:name w:val="Rozdzial(1)"/>
    <w:basedOn w:val="SpisTreci01"/>
    <w:uiPriority w:val="99"/>
    <w:rsid w:val="007A4FA9"/>
    <w:pPr>
      <w:spacing w:before="120" w:line="288" w:lineRule="auto"/>
    </w:pPr>
  </w:style>
  <w:style w:type="paragraph" w:customStyle="1" w:styleId="PodRozdzial2">
    <w:name w:val="PodRozdzial(2)"/>
    <w:basedOn w:val="Normal"/>
    <w:uiPriority w:val="99"/>
    <w:rsid w:val="007A4FA9"/>
    <w:pPr>
      <w:numPr>
        <w:ilvl w:val="1"/>
        <w:numId w:val="10"/>
      </w:numPr>
      <w:spacing w:before="120" w:after="0" w:line="288" w:lineRule="auto"/>
      <w:jc w:val="both"/>
    </w:pPr>
    <w:rPr>
      <w:rFonts w:eastAsia="Times New Roman"/>
      <w:lang w:eastAsia="pl-PL"/>
    </w:rPr>
  </w:style>
  <w:style w:type="paragraph" w:customStyle="1" w:styleId="Tekst1">
    <w:name w:val="Tekst(1)"/>
    <w:basedOn w:val="Normal"/>
    <w:uiPriority w:val="99"/>
    <w:rsid w:val="007A4FA9"/>
    <w:pPr>
      <w:spacing w:after="0" w:line="288" w:lineRule="auto"/>
      <w:ind w:left="840"/>
      <w:jc w:val="both"/>
    </w:pPr>
    <w:rPr>
      <w:rFonts w:eastAsia="Times New Roman"/>
      <w:lang w:eastAsia="pl-PL"/>
    </w:rPr>
  </w:style>
  <w:style w:type="paragraph" w:customStyle="1" w:styleId="Tekst2">
    <w:name w:val="Tekst(2)"/>
    <w:basedOn w:val="Normal"/>
    <w:uiPriority w:val="99"/>
    <w:rsid w:val="007A4FA9"/>
    <w:pPr>
      <w:numPr>
        <w:numId w:val="12"/>
      </w:numPr>
      <w:spacing w:after="120" w:line="288" w:lineRule="auto"/>
      <w:ind w:left="1135" w:hanging="284"/>
      <w:jc w:val="both"/>
    </w:pPr>
    <w:rPr>
      <w:rFonts w:eastAsia="Times New Roman"/>
      <w:color w:val="000000"/>
      <w:lang w:eastAsia="pl-PL"/>
    </w:rPr>
  </w:style>
  <w:style w:type="paragraph" w:customStyle="1" w:styleId="PodRozdzial3">
    <w:name w:val="PodRozdzial(3)"/>
    <w:basedOn w:val="Normal"/>
    <w:uiPriority w:val="99"/>
    <w:rsid w:val="007A4FA9"/>
    <w:pPr>
      <w:numPr>
        <w:ilvl w:val="2"/>
        <w:numId w:val="10"/>
      </w:numPr>
      <w:spacing w:after="0" w:line="240" w:lineRule="auto"/>
      <w:jc w:val="both"/>
    </w:pPr>
    <w:rPr>
      <w:rFonts w:eastAsia="Times New Roman"/>
      <w:lang w:eastAsia="pl-PL"/>
    </w:rPr>
  </w:style>
  <w:style w:type="paragraph" w:customStyle="1" w:styleId="Teksttabela">
    <w:name w:val="Tekst(tabela)"/>
    <w:basedOn w:val="Normal"/>
    <w:link w:val="TeksttabelaZnak"/>
    <w:uiPriority w:val="99"/>
    <w:rsid w:val="007A4FA9"/>
    <w:pPr>
      <w:spacing w:after="0" w:line="240" w:lineRule="auto"/>
      <w:jc w:val="both"/>
    </w:pPr>
    <w:rPr>
      <w:rFonts w:eastAsia="Times New Roman"/>
      <w:lang w:eastAsia="pl-PL"/>
    </w:rPr>
  </w:style>
  <w:style w:type="character" w:customStyle="1" w:styleId="TeksttabelaZnak">
    <w:name w:val="Tekst(tabela) Znak"/>
    <w:basedOn w:val="DefaultParagraphFont"/>
    <w:link w:val="Teksttabela"/>
    <w:uiPriority w:val="99"/>
    <w:locked/>
    <w:rsid w:val="007A4FA9"/>
    <w:rPr>
      <w:rFonts w:ascii="Calibri" w:hAnsi="Calibri" w:cs="Calibri"/>
      <w:lang w:eastAsia="pl-PL"/>
    </w:rPr>
  </w:style>
  <w:style w:type="character" w:customStyle="1" w:styleId="fn-ref">
    <w:name w:val="fn-ref"/>
    <w:basedOn w:val="DefaultParagraphFont"/>
    <w:uiPriority w:val="99"/>
    <w:rsid w:val="007A4FA9"/>
  </w:style>
  <w:style w:type="character" w:customStyle="1" w:styleId="alb">
    <w:name w:val="a_lb"/>
    <w:basedOn w:val="DefaultParagraphFont"/>
    <w:uiPriority w:val="99"/>
    <w:rsid w:val="007A4FA9"/>
  </w:style>
  <w:style w:type="numbering" w:customStyle="1" w:styleId="StylNumerowanie11pt1">
    <w:name w:val="Styl Numerowanie 11 pt1"/>
    <w:rsid w:val="00127167"/>
    <w:pPr>
      <w:numPr>
        <w:numId w:val="4"/>
      </w:numPr>
    </w:pPr>
  </w:style>
  <w:style w:type="numbering" w:customStyle="1" w:styleId="A-poziom1">
    <w:name w:val="A-poziom1"/>
    <w:rsid w:val="00127167"/>
    <w:pPr>
      <w:numPr>
        <w:numId w:val="7"/>
      </w:numPr>
    </w:pPr>
  </w:style>
  <w:style w:type="numbering" w:customStyle="1" w:styleId="Mjstyl01">
    <w:name w:val="Mój styl_01"/>
    <w:rsid w:val="00127167"/>
    <w:pPr>
      <w:numPr>
        <w:numId w:val="6"/>
      </w:numPr>
    </w:pPr>
  </w:style>
  <w:style w:type="numbering" w:customStyle="1" w:styleId="StylNumerowanie11ptPogrubienie">
    <w:name w:val="Styl Numerowanie 11 pt Pogrubienie"/>
    <w:rsid w:val="00127167"/>
    <w:pPr>
      <w:numPr>
        <w:numId w:val="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191</TotalTime>
  <Pages>25</Pages>
  <Words>5972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Urząd Miejsji w Głuchołazach</cp:lastModifiedBy>
  <cp:revision>7</cp:revision>
  <cp:lastPrinted>2016-07-25T05:22:00Z</cp:lastPrinted>
  <dcterms:created xsi:type="dcterms:W3CDTF">2016-07-24T21:16:00Z</dcterms:created>
  <dcterms:modified xsi:type="dcterms:W3CDTF">2016-07-25T13:53:00Z</dcterms:modified>
</cp:coreProperties>
</file>